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القرمشي
</w:t>
      </w:r>
    </w:p>
    <w:p>
      <w:pPr>
        <w:jc w:val="start"/>
        <w:bidi/>
      </w:pPr>
      <w:r>
        <w:rPr>
          <w:rFonts w:ascii="arial" w:hAnsi="arial" w:eastAsia="arial" w:cs="arial"/>
          <w:sz w:val="28"/>
          <w:szCs w:val="28"/>
          <w:b w:val="1"/>
          <w:bCs w:val="1"/>
          <w:rtl/>
        </w:rPr>
        <w:t xml:space="preserve">محمد بن محمد القرمشي
</w:t>
      </w:r>
    </w:p>
    <w:p>
      <w:pPr/>
      <w:r>
        <w:rPr/>
        <w:t xml:space="preserve">محمد بن محمد القرمشي  محمد بن محمد الأمير نجم الدين القرشي، الدمشقي، كان فاضلا يقرأ القرآن، ويبكي عند التلاوة، وكان بينه وبين الشيخ علاء الدين بن عماد الدين الشافعي، مودة ومحبة، مات في سنة ستين أو إحدى وستين، وتسعمئة، ومات بعده ولده الأمير محمد، كنز الدين بتسعة أشهر، وهو والد محمد جلبي ابن القرمشي.</w:t>
      </w:r>
    </w:p>
    <w:p>
      <w:pPr>
        <w:jc w:val="start"/>
        <w:bidi/>
      </w:pPr>
      <w:r>
        <w:rPr>
          <w:sz w:val="24"/>
          <w:szCs w:val="24"/>
          <w:b w:val="1"/>
          <w:bCs w:val="1"/>
          <w:rtl/>
        </w:rPr>
        <w:t xml:space="preserve">
الكواكب السائرة بأعيان المئة العاشرة،(دار الكتب العلمية - بيروت،1977،ط 1،ج 2،ص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2026-04-30T19:10:32+03:00</dcterms:created>
  <dcterms:modified xsi:type="dcterms:W3CDTF">2026-04-30T19:10:32+03:00</dcterms:modified>
</cp:coreProperties>
</file>

<file path=docProps/custom.xml><?xml version="1.0" encoding="utf-8"?>
<Properties xmlns="http://schemas.openxmlformats.org/officeDocument/2006/custom-properties" xmlns:vt="http://schemas.openxmlformats.org/officeDocument/2006/docPropsVTypes"/>
</file>