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الغزال
</w:t>
      </w:r>
    </w:p>
    <w:p>
      <w:pPr>
        <w:jc w:val="start"/>
        <w:bidi/>
      </w:pPr>
      <w:r>
        <w:rPr>
          <w:rFonts w:ascii="arial" w:hAnsi="arial" w:eastAsia="arial" w:cs="arial"/>
          <w:sz w:val="28"/>
          <w:szCs w:val="28"/>
          <w:b w:val="1"/>
          <w:bCs w:val="1"/>
          <w:rtl/>
        </w:rPr>
        <w:t xml:space="preserve">الغزال
</w:t>
      </w:r>
    </w:p>
    <w:p>
      <w:pPr/>
      <w:r>
        <w:rPr/>
        <w:t xml:space="preserve">الغزال  يحيى بن الحكم البكري الجياني، المعروف بالغزال: شاعر مطبوع، من أهل الأندلس. امتاز نظمه الجيد الحسن، بالفكاهة المستملحة. وكان جليل القدر، مقربا من أمراء الأندلس وملوكها من بني أمية. أرسله بعضهم رسولا إلى ملك الروم. وعرفه ابن دحية بشاعر عبد الرحمن بن الحكم ابن هشام. ووصفه بحدة الخاطر وبديهة الرأي وحسن الجواب والنجدة والإقدام و (الدخول والخروج من كل باب). له (ديوان شعر) في بغية الملتمس مختارات منه. </w:t>
      </w:r>
    </w:p>
    <w:p>
      <w:pPr>
        <w:jc w:val="start"/>
        <w:bidi/>
      </w:pPr>
      <w:r>
        <w:rPr>
          <w:sz w:val="24"/>
          <w:szCs w:val="24"/>
          <w:b w:val="1"/>
          <w:bCs w:val="1"/>
          <w:rtl/>
        </w:rPr>
        <w:t xml:space="preserve">
الأعلام،(دار العلم للملايين - بيروت،2002،ط 15،ج 8،ص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2026-05-14T19:42:00+03:00</dcterms:created>
  <dcterms:modified xsi:type="dcterms:W3CDTF">2026-05-14T19:42:00+03:00</dcterms:modified>
</cp:coreProperties>
</file>

<file path=docProps/custom.xml><?xml version="1.0" encoding="utf-8"?>
<Properties xmlns="http://schemas.openxmlformats.org/officeDocument/2006/custom-properties" xmlns:vt="http://schemas.openxmlformats.org/officeDocument/2006/docPropsVTypes"/>
</file>