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الحرضي
</w:t>
      </w:r>
    </w:p>
    <w:p>
      <w:pPr>
        <w:jc w:val="start"/>
        <w:bidi/>
      </w:pPr>
      <w:r>
        <w:rPr>
          <w:rFonts w:ascii="arial" w:hAnsi="arial" w:eastAsia="arial" w:cs="arial"/>
          <w:sz w:val="28"/>
          <w:szCs w:val="28"/>
          <w:b w:val="1"/>
          <w:bCs w:val="1"/>
          <w:rtl/>
        </w:rPr>
        <w:t xml:space="preserve">العامري الحرضي
</w:t>
      </w:r>
    </w:p>
    <w:p>
      <w:pPr/>
      <w:r>
        <w:rPr/>
        <w:t xml:space="preserve">العامري الحرضي  يحيى بن أبي بكر بن محمد بن يحيى العامري الحرضي: مؤرخ. له علم بمفردات الطب. كان محدث اليمن وشيخها في عصره. ولد ومات في حرض (باليمن) من كتبه (غربال الزمان – خ) في التاريخ، ابتدأه من سنة الهجرة إلى منتصف القرن السابع، و (بهجة المحافل في السيرة والمعجزات والشمائل –ط) و (التحفة الجامعة لمفردات الطب النافعة –ط) و (الرياض المستطابة في معرفة من روى في الصحيحين من الصحابة –ط) و (العدد، فيما لا يستغنى عنه أحد). </w:t>
      </w:r>
    </w:p>
    <w:p>
      <w:pPr>
        <w:jc w:val="start"/>
        <w:bidi/>
      </w:pPr>
      <w:r>
        <w:rPr>
          <w:sz w:val="24"/>
          <w:szCs w:val="24"/>
          <w:b w:val="1"/>
          <w:bCs w:val="1"/>
          <w:rtl/>
        </w:rPr>
        <w:t xml:space="preserve">
الأعلام،(دار العلم للملايين - بيروت،2002،ط 15،ج 8،ص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أبي بكر بن محمد بن يحيى بن محمد بن حسين العامري الحرضي اليماني الشافعي
</w:t>
      </w:r>
    </w:p>
    <w:p>
      <w:pPr/>
      <w:r>
        <w:rPr/>
        <w:t xml:space="preserve">يحيى بن أبي بكر بن محمد بن يحيى بن محمد بن حسين العامري الحرضي اليماني الشافعي </w:t>
      </w:r>
    </w:p>
    <w:p/>
    <w:p>
      <w:pPr/>
      <w:r>
        <w:rPr/>
        <w:t xml:space="preserve">ولد سنة 816 ست عشرة وثمان مائة وهو محدث اليمن وشيخها سمع من أبي الفتح المراغي بمكة وعلى بن إبراهيم النحوي باليمن ومحمد بن أبي الغيث الكرماني بأبيات حسين، وتفقه بأبيه ومن جملة شيوخه التقي بن فهد المتقدم ذكره واستفاد منه طلبة العلم ورحلوا إليه وله مصنفات منها العدد فيما لا يستغنى عنه أحد في عمل اليوم والليلة وغربال الزمان في التاريخ وبهجة المحافل وبغية الأماثل في السيرة والتحفة في الطب والرياض المستطابة في معرفة من روى في الصحيحين من الصحابة ومؤلفاته مشهورة مقبولة نافعة مفيدة ومات بحرض في سنة 893 ثلاث وتسعين وثمان مائة ودفن بها</w:t>
      </w:r>
    </w:p>
    <w:p>
      <w:pPr>
        <w:jc w:val="start"/>
        <w:bidi/>
      </w:pPr>
      <w:r>
        <w:rPr>
          <w:sz w:val="24"/>
          <w:szCs w:val="24"/>
          <w:b w:val="1"/>
          <w:bCs w:val="1"/>
          <w:rtl/>
        </w:rPr>
        <w:t xml:space="preserve">
البدر الطالع بمحاسن من بعد القرن السابع،(دار المعرفة - بيروت،0،ط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2026-05-14T20:58:51+03:00</dcterms:created>
  <dcterms:modified xsi:type="dcterms:W3CDTF">2026-05-14T20:58:51+03:00</dcterms:modified>
</cp:coreProperties>
</file>

<file path=docProps/custom.xml><?xml version="1.0" encoding="utf-8"?>
<Properties xmlns="http://schemas.openxmlformats.org/officeDocument/2006/custom-properties" xmlns:vt="http://schemas.openxmlformats.org/officeDocument/2006/docPropsVTypes"/>
</file>