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المخلافي
</w:t>
      </w:r>
    </w:p>
    <w:p>
      <w:pPr>
        <w:jc w:val="start"/>
        <w:bidi/>
      </w:pPr>
      <w:r>
        <w:rPr>
          <w:rFonts w:ascii="arial" w:hAnsi="arial" w:eastAsia="arial" w:cs="arial"/>
          <w:sz w:val="28"/>
          <w:szCs w:val="28"/>
          <w:b w:val="1"/>
          <w:bCs w:val="1"/>
          <w:rtl/>
        </w:rPr>
        <w:t xml:space="preserve">المخلافي
</w:t>
      </w:r>
    </w:p>
    <w:p>
      <w:pPr/>
      <w:r>
        <w:rPr/>
        <w:t xml:space="preserve">المخلافي  أحمد ناصر بن محمد بن عبد الحق، المخلافي يتصل نسبه بخولان من حمير، ويلقب بصفي الدين: قاض فاضل يماني، من الوزراء الرؤساء. أصله من مخلاف الحيمة (باليمن) ونشأ في صنعاء وولى بلاد الحيمة والقضاء فيها ثم الوزارة والكتابة للمؤيد بالله محمد بن المتوكل. ونكب بعد وفاة المؤيد، فحبس، ثم أطلق وأعيد إلى القضاء ببندر عدن، فأقام إلى أن توفي. وكان غزير العلم بفقه الزيدية، له رسائل ونظم. وجمع شعر القاضي حسن ابن علي الهبل في ديوان سماه (قلائد الجواهر). </w:t>
      </w:r>
    </w:p>
    <w:p>
      <w:pPr>
        <w:jc w:val="start"/>
        <w:bidi/>
      </w:pPr>
      <w:r>
        <w:rPr>
          <w:sz w:val="24"/>
          <w:szCs w:val="24"/>
          <w:b w:val="1"/>
          <w:bCs w:val="1"/>
          <w:rtl/>
        </w:rPr>
        <w:t xml:space="preserve">
الأعلام،(دار العلم للملايين - بيروت،2002،ط 15،ج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2026-07-04T19:44:12+03:00</dcterms:created>
  <dcterms:modified xsi:type="dcterms:W3CDTF">2026-07-04T19:44:12+03:00</dcterms:modified>
</cp:coreProperties>
</file>

<file path=docProps/custom.xml><?xml version="1.0" encoding="utf-8"?>
<Properties xmlns="http://schemas.openxmlformats.org/officeDocument/2006/custom-properties" xmlns:vt="http://schemas.openxmlformats.org/officeDocument/2006/docPropsVTypes"/>
</file>