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سعيد
</w:t>
      </w:r>
    </w:p>
    <w:p>
      <w:pPr>
        <w:jc w:val="start"/>
        <w:bidi/>
      </w:pPr>
      <w:r>
        <w:rPr>
          <w:rFonts w:ascii="arial" w:hAnsi="arial" w:eastAsia="arial" w:cs="arial"/>
          <w:sz w:val="28"/>
          <w:szCs w:val="28"/>
          <w:b w:val="1"/>
          <w:bCs w:val="1"/>
          <w:rtl/>
        </w:rPr>
        <w:t xml:space="preserve">ابن سعيد
</w:t>
      </w:r>
    </w:p>
    <w:p>
      <w:pPr/>
      <w:r>
        <w:rPr/>
        <w:t xml:space="preserve">ابن سعيد  يحيى بن أحمد بن يحيى بن الحسن بن سعيد، أبو زكريا، نجيب الدين الهذلي: فقيه امامي، له علم باللغة و الادب. ولد بالكوفة و سكن الحلة، ومات فيها. له كتب، منها ’’جامع الشرائع –خ’’ في فقه الشيعة، منه نسخة في مكتبة الحسن صدر الدين (بالكاظمية’’ عليها خطه بما صورته: ’’كتب يحيى بن سعيد في جمادي الثانية سنة 681’’ و له ’’اداب السفر ’’ و’’نزهة الناظر في الجمع بين الاشباه و النظائر’’ و’’المدخل في اصول الفقه’’. </w:t>
      </w:r>
    </w:p>
    <w:p>
      <w:pPr>
        <w:jc w:val="start"/>
        <w:bidi/>
      </w:pPr>
      <w:r>
        <w:rPr>
          <w:sz w:val="24"/>
          <w:szCs w:val="24"/>
          <w:b w:val="1"/>
          <w:bCs w:val="1"/>
          <w:rtl/>
        </w:rPr>
        <w:t xml:space="preserve">
الأعلام،(دار العلم للملايين - بيروت،2002،ط 15،ج 8،ص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أحمد بن يحيى بن الحسن بن سعيد الحلي ابن عم المحقق
</w:t>
      </w:r>
    </w:p>
    <w:p>
      <w:pPr/>
      <w:r>
        <w:rPr/>
        <w:t xml:space="preserve">يحيى بن أحمد بن يحيى بن الحسن بن سعيد الحلي ابن عم المحقق ولد سنة 601 وتوفي 689 أو سنة 690.</w:t>
      </w:r>
    </w:p>
    <w:p/>
    <w:p>
      <w:pPr/>
      <w:r>
        <w:rPr/>
        <w:t xml:space="preserve">في لؤلؤتي البحرين: هو ابن عم المحقق نجم الدين واشتهر نسبه إلى جده فيقال في عبارات الأصحاب يحيى بن سعيد وقد أخذ له الاسم من جده نجيب الدين يحيى بن الحسن بن سعيد، وقد ذكر العلامة في إجازته لبني زهرة أنه كان زاهدا ورعا وقال الشيخ حسن بن داود: ويحيى بن أحمد بن سعيد شيخنا الإمام العلامة الورع القدوة كان جامعا لفنون العلوم الأدبية والفقهية والأصولية وكان أورع الفضلاء وأزهدهم. له تصانيف جامعة للفوائد منها كتاب ’’الجامع للشرائع’’ في الفقه وكتاب (المدخل) في أصول الفقه وقضاء الفوائت نسبه إليه الشهيد في غاية المراد.</w:t>
      </w:r>
    </w:p>
    <w:p/>
    <w:p>
      <w:pPr/>
      <w:r>
        <w:rPr/>
        <w:t xml:space="preserve">وعده النسابة السيد جعفر بن محمد الأعرجي في مؤلفه (الطود الشامخ في معرفة طبقات المشايخ) الموجودة نسخته الخطية بخط المؤلف لدي، من كبار مشايخ العلامة الحلي وأساتذته وبعبارة (الشيخ نجيب الدين يحيى بن أحمد بن يحيى بن الحسن بن سعيد الحلي) وأثنى عليه واعتبره من كبار المشايخ ورجال الإجازة والرواية.</w:t>
      </w:r>
    </w:p>
    <w:p>
      <w:pPr>
        <w:jc w:val="start"/>
        <w:bidi/>
      </w:pPr>
      <w:r>
        <w:rPr>
          <w:sz w:val="24"/>
          <w:szCs w:val="24"/>
          <w:b w:val="1"/>
          <w:bCs w:val="1"/>
          <w:rtl/>
        </w:rPr>
        <w:t xml:space="preserve">
أعيان الشيعة،(دار التعارف للمطبوعات - بيروت،1983،ط 1،ج 10،ص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2026-05-14T20:55:20+03:00</dcterms:created>
  <dcterms:modified xsi:type="dcterms:W3CDTF">2026-05-14T20:55:20+03:00</dcterms:modified>
</cp:coreProperties>
</file>

<file path=docProps/custom.xml><?xml version="1.0" encoding="utf-8"?>
<Properties xmlns="http://schemas.openxmlformats.org/officeDocument/2006/custom-properties" xmlns:vt="http://schemas.openxmlformats.org/officeDocument/2006/docPropsVTypes"/>
</file>