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البيلي
</w:t>
      </w:r>
    </w:p>
    <w:p>
      <w:pPr>
        <w:jc w:val="start"/>
        <w:bidi/>
      </w:pPr>
      <w:r>
        <w:rPr>
          <w:rFonts w:ascii="arial" w:hAnsi="arial" w:eastAsia="arial" w:cs="arial"/>
          <w:sz w:val="28"/>
          <w:szCs w:val="28"/>
          <w:b w:val="1"/>
          <w:bCs w:val="1"/>
          <w:rtl/>
        </w:rPr>
        <w:t xml:space="preserve">البيلي
</w:t>
      </w:r>
    </w:p>
    <w:p>
      <w:pPr/>
      <w:r>
        <w:rPr/>
        <w:t xml:space="preserve">البيلي  أحمد بن موسى بن أحمد بن محمد، أبو العباس البيلي العدوي: بصعيد مصر. وتفقه بالأزهر وولي فيه مشيخة ’’ رواق الصعايدة’’ بعد وفاة أحمد الدردير. وتصدر للتدريس. قال الجبرتي: كانت له قريحة جيدة وحافظة غريبة، يملي على الطلبة ما ذكره أرباب الحواشي، وقد جمع بعض ما أملاه فصار مجلدات. توفي بالقاهرة. من كتبه ’’ المنح المتكفلة بحل ألفاظ القصيدة الموسومة بمورد الظمآن في صناعة البيان - خ) و (فائدة الورد في الكلام على أما بعد - خ) و (منظومة في العرف - خ) و (منظومة في همزة الوصل) و (شرح أبيات - خ) من نظمه في التاريخ، بدأها بالسيرة النبوية، و (حاشية على الشرح الصغير للملوي على السمرقندية - خ) و (منظومة - خ) في مسائل فقهية على مذهب مالك. </w:t>
      </w:r>
    </w:p>
    <w:p>
      <w:pPr>
        <w:jc w:val="start"/>
        <w:bidi/>
      </w:pPr>
      <w:r>
        <w:rPr>
          <w:sz w:val="24"/>
          <w:szCs w:val="24"/>
          <w:b w:val="1"/>
          <w:bCs w:val="1"/>
          <w:rtl/>
        </w:rPr>
        <w:t xml:space="preserve">
الأعلام،(دار العلم للملايين - بيروت،2002،ط 15،ج 1،ص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2026-07-04T19:40:41+03:00</dcterms:created>
  <dcterms:modified xsi:type="dcterms:W3CDTF">2026-07-04T19:40:41+03:00</dcterms:modified>
</cp:coreProperties>
</file>

<file path=docProps/custom.xml><?xml version="1.0" encoding="utf-8"?>
<Properties xmlns="http://schemas.openxmlformats.org/officeDocument/2006/custom-properties" xmlns:vt="http://schemas.openxmlformats.org/officeDocument/2006/docPropsVTypes"/>
</file>