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ابن اللبان الفرضي البصري
</w:t>
      </w:r>
    </w:p>
    <w:p>
      <w:pPr>
        <w:jc w:val="start"/>
        <w:bidi/>
      </w:pPr>
      <w:r>
        <w:rPr>
          <w:rFonts w:ascii="arial" w:hAnsi="arial" w:eastAsia="arial" w:cs="arial"/>
          <w:sz w:val="28"/>
          <w:szCs w:val="28"/>
          <w:b w:val="1"/>
          <w:bCs w:val="1"/>
          <w:rtl/>
        </w:rPr>
        <w:t xml:space="preserve">أبو الحسين ابن اللبان الفرضي البصري
</w:t>
      </w:r>
    </w:p>
    <w:p>
      <w:pPr/>
      <w:r>
        <w:rPr/>
        <w:t xml:space="preserve">أبو الحسين ابن اللبان الفرضي البصري وكان إماما في الفقه والفرائض صنف فيها كتبا كثيرة ليس لأحد مثلها، وعنه أخذ الناس الفرائض. وممن أخذ عنه أبو أحمد ابن أبي مسلم الفرضي أستاذ الشيخ أبي حامد الإسفرايني في الفرائض.</w:t>
      </w:r>
    </w:p>
    <w:p/>
    <w:p>
      <w:pPr/>
      <w:r>
        <w:rPr/>
        <w:t xml:space="preserve">وممن أخذ عن أبي الحسين الفرائض أبو الحسن محمد بن يحيى بن سراقة الفقيه الفرضي، وأبو الحسين أحمد بن محمد بن يوسف</w:t>
      </w:r>
    </w:p>
    <w:p>
      <w:pPr>
        <w:jc w:val="start"/>
        <w:bidi/>
      </w:pPr>
      <w:r>
        <w:rPr>
          <w:sz w:val="24"/>
          <w:szCs w:val="24"/>
          <w:b w:val="1"/>
          <w:bCs w:val="1"/>
          <w:rtl/>
        </w:rPr>
        <w:t xml:space="preserve">
طبقات الفقهاء / للشيرازي،(دار الرائد العربي - بيروت،1970،ط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2026-05-14T18:36:00+03:00</dcterms:created>
  <dcterms:modified xsi:type="dcterms:W3CDTF">2026-05-14T18:36:00+03:00</dcterms:modified>
</cp:coreProperties>
</file>

<file path=docProps/custom.xml><?xml version="1.0" encoding="utf-8"?>
<Properties xmlns="http://schemas.openxmlformats.org/officeDocument/2006/custom-properties" xmlns:vt="http://schemas.openxmlformats.org/officeDocument/2006/docPropsVTypes"/>
</file>