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خفاجا
</w:t>
      </w:r>
    </w:p>
    <w:p>
      <w:pPr>
        <w:jc w:val="start"/>
        <w:bidi/>
      </w:pPr>
      <w:r>
        <w:rPr>
          <w:rFonts w:ascii="arial" w:hAnsi="arial" w:eastAsia="arial" w:cs="arial"/>
          <w:sz w:val="28"/>
          <w:szCs w:val="28"/>
          <w:b w:val="1"/>
          <w:bCs w:val="1"/>
          <w:rtl/>
        </w:rPr>
        <w:t xml:space="preserve">ابن خفاجا
</w:t>
      </w:r>
    </w:p>
    <w:p>
      <w:pPr/>
      <w:r>
        <w:rPr/>
        <w:t xml:space="preserve">ابن خفاجا  أحمد بن موسى بن خفاجا: فقيه شافعي، من أهل صفد (بفلسطين) نزل باحدى قراها، فكان يفتى ويصنف ويأكل من عمل يده في الزراعة، وأعرض عن المناصب إلى أن توفي. له (شرح التنبيه) في فقه الشافعية، عشر مجلدات. و (شرح الأربعين للنووي) في مجلد ضخم. </w:t>
      </w:r>
    </w:p>
    <w:p>
      <w:pPr>
        <w:jc w:val="start"/>
        <w:bidi/>
      </w:pPr>
      <w:r>
        <w:rPr>
          <w:sz w:val="24"/>
          <w:szCs w:val="24"/>
          <w:b w:val="1"/>
          <w:bCs w:val="1"/>
          <w:rtl/>
        </w:rPr>
        <w:t xml:space="preserve">
الأعلام،(دار العلم للملايين - بيروت،2002،ط 15،ج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خفاجا الصفدي
</w:t>
      </w:r>
    </w:p>
    <w:p>
      <w:pPr/>
      <w:r>
        <w:rPr/>
        <w:t xml:space="preserve">أحمد بن موسى بن خفاجا الصفدي أحمد بن موسى بن خفاجا الصفدي أخذ عن ابن الزملكاني وغيره وبرع وتصدى للفتيا ثم نزل قرية من قرى صفد يفتي ويصنف ويتعبد ويأكل من عمل يده في الزراعة وأعرض عن الوظائف والمناصب وشرح التنبيه في عشر مجلدات وأربعين النووي في مجلد ضخم ومات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2026-07-04T19:58:12+03:00</dcterms:created>
  <dcterms:modified xsi:type="dcterms:W3CDTF">2026-07-04T19:58:12+03:00</dcterms:modified>
</cp:coreProperties>
</file>

<file path=docProps/custom.xml><?xml version="1.0" encoding="utf-8"?>
<Properties xmlns="http://schemas.openxmlformats.org/officeDocument/2006/custom-properties" xmlns:vt="http://schemas.openxmlformats.org/officeDocument/2006/docPropsVTypes"/>
</file>