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بن حمير
</w:t>
      </w:r>
    </w:p>
    <w:p>
      <w:pPr>
        <w:jc w:val="start"/>
        <w:bidi/>
      </w:pPr>
      <w:r>
        <w:rPr>
          <w:rFonts w:ascii="arial" w:hAnsi="arial" w:eastAsia="arial" w:cs="arial"/>
          <w:sz w:val="28"/>
          <w:szCs w:val="28"/>
          <w:b w:val="1"/>
          <w:bCs w:val="1"/>
          <w:rtl/>
        </w:rPr>
        <w:t xml:space="preserve">وائل بن حمير
</w:t>
      </w:r>
    </w:p>
    <w:p>
      <w:pPr/>
      <w:r>
        <w:rPr/>
        <w:t xml:space="preserve">وائل بن حمير  وائل بن حمير بن سبأ: من ملوك اليمن في الجاهلية. صار إليه الملك بعد أبيه بصنعاء، ونزل قصر عمدان، ونقش فيه شعرا بالخط الحميري. وكانت أيامه قلقة، نافسه أخوه (مالك). وتغلب على أطراف بلاده، في اليمن، عدة ملوك. وكان على أرض بابل (حسان بن حراش) وعلى الشام ملوك آخرون. واستمر إلى أن مات. </w:t>
      </w:r>
    </w:p>
    <w:p>
      <w:pPr>
        <w:jc w:val="start"/>
        <w:bidi/>
      </w:pPr>
      <w:r>
        <w:rPr>
          <w:sz w:val="24"/>
          <w:szCs w:val="24"/>
          <w:b w:val="1"/>
          <w:bCs w:val="1"/>
          <w:rtl/>
        </w:rPr>
        <w:t xml:space="preserve">
الأعلام،(دار العلم للملايين - بيروت،2002،ط 15،ج 8،ص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2026-05-15T03:16:47+03:00</dcterms:created>
  <dcterms:modified xsi:type="dcterms:W3CDTF">2026-05-15T03:16:47+03:00</dcterms:modified>
</cp:coreProperties>
</file>

<file path=docProps/custom.xml><?xml version="1.0" encoding="utf-8"?>
<Properties xmlns="http://schemas.openxmlformats.org/officeDocument/2006/custom-properties" xmlns:vt="http://schemas.openxmlformats.org/officeDocument/2006/docPropsVTypes"/>
</file>