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سليمان
</w:t>
      </w:r>
    </w:p>
    <w:p>
      <w:pPr>
        <w:jc w:val="start"/>
        <w:bidi/>
      </w:pPr>
      <w:r>
        <w:rPr>
          <w:rFonts w:ascii="arial" w:hAnsi="arial" w:eastAsia="arial" w:cs="arial"/>
          <w:sz w:val="28"/>
          <w:szCs w:val="28"/>
          <w:b w:val="1"/>
          <w:bCs w:val="1"/>
          <w:rtl/>
        </w:rPr>
        <w:t xml:space="preserve">الهيثم بن سليمان
</w:t>
      </w:r>
    </w:p>
    <w:p>
      <w:pPr/>
      <w:r>
        <w:rPr/>
        <w:t xml:space="preserve">الهيثم بن سليمان  الهيثم بن سليمان بن حمدون، أبو المهلب القيسي: فقيه حنفي، من أهل تونس قرأ على سليمان بن عمران وأحمد بن قادم، وهما من تلاميذ أسد ابن الفرات. ورحل إلى بغداد فأخذ عن جماعة من أصحاب أبي يوسف الذي خلف أبا حنيفة. وعاد إلى إفريقية، فتولى القضاء بتونس، بعد سنة 270 ه. وصنف ’’ أدب القاضي والقضاء - خ ’’ الجزء الرابع منه في مكتبة جامع القيروان، على الرق. وحققه ونشره الدكتور فرحات الدشراوي، بتونس. </w:t>
      </w:r>
    </w:p>
    <w:p>
      <w:pPr>
        <w:jc w:val="start"/>
        <w:bidi/>
      </w:pPr>
      <w:r>
        <w:rPr>
          <w:sz w:val="24"/>
          <w:szCs w:val="24"/>
          <w:b w:val="1"/>
          <w:bCs w:val="1"/>
          <w:rtl/>
        </w:rPr>
        <w:t xml:space="preserve">
الأعلام،(دار العلم للملايين - بيروت،2002،ط 15،ج 8،ص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2026-05-15T03:18:16+03:00</dcterms:created>
  <dcterms:modified xsi:type="dcterms:W3CDTF">2026-05-15T03:18:16+03:00</dcterms:modified>
</cp:coreProperties>
</file>

<file path=docProps/custom.xml><?xml version="1.0" encoding="utf-8"?>
<Properties xmlns="http://schemas.openxmlformats.org/officeDocument/2006/custom-properties" xmlns:vt="http://schemas.openxmlformats.org/officeDocument/2006/docPropsVTypes"/>
</file>