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أحمر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أحمر
</w:t>
      </w:r>
    </w:p>
    <w:p>
      <w:pPr/>
      <w:r>
        <w:rPr/>
        <w:t xml:space="preserve">ابن أحمر  هنئ بن أحمر، من بني الحارث، من كنانة: شاعر جاهلي. تنسب إليه الأبيات التي اشتهر منها:</w:t>
      </w:r>
    </w:p>
    <w:p/>
    <w:p>
      <w:pPr>
        <w:jc w:val="center"/>
      </w:pPr>
      <w:r>
        <w:rPr>
          <w:color w:val="ff0000"/>
        </w:rPr>
        <w:t xml:space="preserve">وإذا تكون كريهة أدعى 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ولإذا يحاس الحيس يدعى جندب!</w:t>
      </w:r>
    </w:p>
    <w:p/>
    <w:p>
      <w:pPr/>
      <w:r>
        <w:rPr/>
        <w:t xml:space="preserve">قال المرزباني: وقد رويت هذه الأبيات لغير (هنئ) والثبت أنها له. </w:t>
      </w:r>
    </w:p>
    <w:p/>
    <w:p/>
    <w:p/>
    <w:p>
      <w:pPr/>
      <w:r>
        <w:rPr/>
        <w:t xml:space="preserve">هوازن بن أسلم (00-00 00-00)</w:t>
      </w:r>
    </w:p>
    <w:p/>
    <w:p>
      <w:pPr/>
      <w:r>
        <w:rPr/>
        <w:t xml:space="preserve">هوازن بن أسلم أفصى: جد جاهلي. هو غير جد (هوازن) الكبرى الآتي بعده. من نسله (عبد الله بن أبي أوفى) الصحابي. قلت: تقدم الخلاف في (أسلم) هل هو مضري عدناني، كما في جمهرة الأنساب، أم أزدي قحطاني، كما في اللباب، فراجعه.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2026-05-15T03:15:13+03:00</dcterms:created>
  <dcterms:modified xsi:type="dcterms:W3CDTF">2026-05-15T03:15:13+03:00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