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نيبرغ
</w:t>
      </w:r>
    </w:p>
    <w:p>
      <w:pPr>
        <w:jc w:val="start"/>
        <w:bidi/>
      </w:pPr>
      <w:r>
        <w:rPr>
          <w:rFonts w:ascii="arial" w:hAnsi="arial" w:eastAsia="arial" w:cs="arial"/>
          <w:sz w:val="28"/>
          <w:szCs w:val="28"/>
          <w:b w:val="1"/>
          <w:bCs w:val="1"/>
          <w:rtl/>
        </w:rPr>
        <w:t xml:space="preserve">نيبرغ
</w:t>
      </w:r>
    </w:p>
    <w:p>
      <w:pPr/>
      <w:r>
        <w:rPr/>
        <w:t xml:space="preserve">نيبرغ  هنريك صموئيل نيبرغ: H. S. Nyberg من كبار المستشرقين من السويد. تخرج بجامعة أو بسالة وسمي فيها أستاذا للعربية (1919) فأستاذا للغات السامية (1931 - 1956) وألقى محاضرات حول (حماسة أبي تمام) وأمضى سنتين في القاهرة (1924 و 1925) وأحسن معرفة اللغات العبرية والاوغاريتية والآرامية والسريانية والاثيوبية. ونشر كتابا عن محيي الدين ابن عربي، وآخر عن ’’ المعتزلة ’’ وتعمق في اللغة الفهلوية (الفارسية) وله فيها كتاب ظهرت طبعته الثانية على أثر وفاته. ونشر بالعربية كتبا منها ’’ الشجر ’’ لابن خالويه و ’’ التدابير الالهية ’’ لابن عربي و ’’ الرد علي ابن الراوندي ’’ و ’’ الفرق بين الفرق ’’ للخياط. وكان أحد أعضاء المجمع السويدي الثمانية عشر. </w:t>
      </w:r>
    </w:p>
    <w:p>
      <w:pPr>
        <w:jc w:val="start"/>
        <w:bidi/>
      </w:pPr>
      <w:r>
        <w:rPr>
          <w:sz w:val="24"/>
          <w:szCs w:val="24"/>
          <w:b w:val="1"/>
          <w:bCs w:val="1"/>
          <w:rtl/>
        </w:rPr>
        <w:t xml:space="preserve">
الأعلام،(دار العلم للملايين - بيروت،2002،ط 15،ج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2026-05-15T03:14:14+03:00</dcterms:created>
  <dcterms:modified xsi:type="dcterms:W3CDTF">2026-05-15T03:14:14+03:00</dcterms:modified>
</cp:coreProperties>
</file>

<file path=docProps/custom.xml><?xml version="1.0" encoding="utf-8"?>
<Properties xmlns="http://schemas.openxmlformats.org/officeDocument/2006/custom-properties" xmlns:vt="http://schemas.openxmlformats.org/officeDocument/2006/docPropsVTypes"/>
</file>