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هزيز بن شن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هزيز بن شن
</w:t>
      </w:r>
    </w:p>
    <w:p>
      <w:pPr/>
      <w:r>
        <w:rPr/>
        <w:t xml:space="preserve">هزيز بن شن  هزيز بن شن بن افصى بن عبد القيس: مثقف للرماح، من أهل الخط (بفتح الخاء وتشديد الطاء) قال ابن حزم: هزيز، اول من ثقف القنا بالخط. وقال ياقوت: من قرى (الخط) القطيف والعقير وقطر، وجميع هذا في سيف البحرين وعمان، وهي مواضع كانت تجلب اليها الرماح من الهند فتقوم وتباع على العرب. وقال ابن بلهيد: الخط موضع على الخليج الفارسي، عاصمته القطيف. وقال البكري، في غلبة بني عبد القيس على (البحرين): ونزلت شن بن افصى (عشيرة صاحب الترجمة) طرفها وادناها إلى العراق. وقال الزبيدي: هزيز بن شن، تنسب اليه الرماح (الهزيزية).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2026-05-15T06:34:53+03:00</dcterms:created>
  <dcterms:modified xsi:type="dcterms:W3CDTF">2026-05-15T06:34:53+03:00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