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الهدهاد
</w:t>
      </w:r>
    </w:p>
    <w:p>
      <w:pPr>
        <w:jc w:val="start"/>
        <w:bidi/>
      </w:pPr>
      <w:r>
        <w:rPr>
          <w:rFonts w:ascii="arial" w:hAnsi="arial" w:eastAsia="arial" w:cs="arial"/>
          <w:sz w:val="28"/>
          <w:szCs w:val="28"/>
          <w:b w:val="1"/>
          <w:bCs w:val="1"/>
          <w:rtl/>
        </w:rPr>
        <w:t xml:space="preserve">الهدهاد
</w:t>
      </w:r>
    </w:p>
    <w:p>
      <w:pPr/>
      <w:r>
        <w:rPr/>
        <w:t xml:space="preserve">الهدهاد  الهدهاد بن شرحبيل بن عمرو، من حمير: ملك يماني جاهلي قديم. خلف اباه في ملكه (انظر ترجمته) وتابع حربه مع ذي الاذعار (عمرو بن ابرهة) فاقتتلا عشرين سنة لايقوى احدهما على الآخر. وهو أبو (بلقيس) قال اصحاب الاخبار: عهد اليها بالملك قبيل وفاته. </w:t>
      </w:r>
    </w:p>
    <w:p>
      <w:pPr>
        <w:jc w:val="start"/>
        <w:bidi/>
      </w:pPr>
      <w:r>
        <w:rPr>
          <w:sz w:val="24"/>
          <w:szCs w:val="24"/>
          <w:b w:val="1"/>
          <w:bCs w:val="1"/>
          <w:rtl/>
        </w:rPr>
        <w:t xml:space="preserve">
الأعلام،(دار العلم للملايين - بيروت،2002،ط 15،ج 8،ص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2026-05-15T07:42:16+03:00</dcterms:created>
  <dcterms:modified xsi:type="dcterms:W3CDTF">2026-05-15T07:42:16+03:00</dcterms:modified>
</cp:coreProperties>
</file>

<file path=docProps/custom.xml><?xml version="1.0" encoding="utf-8"?>
<Properties xmlns="http://schemas.openxmlformats.org/officeDocument/2006/custom-properties" xmlns:vt="http://schemas.openxmlformats.org/officeDocument/2006/docPropsVTypes"/>
</file>