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الهدم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الهدم بن امرئ القيس
</w:t>
      </w:r>
    </w:p>
    <w:p>
      <w:pPr/>
      <w:r>
        <w:rPr/>
        <w:t xml:space="preserve">الهدم بن امرئ القيس  الهدم بن امرئ القيس بن الحارث بن زيد، من الاوس: شاعر جاهلي. من أهل المدينة. مات قبيل ظهور الاسلام. من شعره ابيات يرثى بها عمرو بن حمصة الدوسي، اولها:</w:t>
      </w:r>
    </w:p>
    <w:p/>
    <w:p>
      <w:pPr>
        <w:jc w:val="center"/>
      </w:pPr>
      <w:r>
        <w:rPr>
          <w:color w:val="ff0000"/>
        </w:rPr>
        <w:t xml:space="preserve">لقد ضمت الاثراء منك مرزءا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عظيم رماد النار مشترك القدر</w:t>
      </w:r>
    </w:p>
    <w:p/>
    <w:p>
      <w:pPr/>
      <w:r>
        <w:rPr/>
        <w:t xml:space="preserve">وهو أبو الصحابي (كلثوم بن الهدم).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2026-05-15T07:54:39+03:00</dcterms:created>
  <dcterms:modified xsi:type="dcterms:W3CDTF">2026-05-15T07:54:39+03:00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