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هبيرة بن مشمرج
</w:t>
      </w:r>
    </w:p>
    <w:p>
      <w:pPr>
        <w:jc w:val="start"/>
        <w:bidi/>
      </w:pPr>
      <w:r>
        <w:rPr>
          <w:rFonts w:ascii="arial" w:hAnsi="arial" w:eastAsia="arial" w:cs="arial"/>
          <w:sz w:val="28"/>
          <w:szCs w:val="28"/>
          <w:b w:val="1"/>
          <w:bCs w:val="1"/>
          <w:rtl/>
        </w:rPr>
        <w:t xml:space="preserve">هبيرة بن مشمرج
</w:t>
      </w:r>
    </w:p>
    <w:p>
      <w:pPr/>
      <w:r>
        <w:rPr/>
        <w:t xml:space="preserve">هبيرة بن مشمرج  هبيرة بن مشمرج الكلابي: احد الاشراف الشجعان الفصحاء. كان مع قتيبة حين غزا الصين. واوفده قتيبة على ملك (كائغر) رسولا ونذيرا، فأدى الرسالة واعجب به صاحب كاشغر. وعاد، فسيره قتيبة إلى الوليد بن عبد الملك ليخبره بما كان، فتوفى بفارس، ورثاه سوادة السلولي. </w:t>
      </w:r>
    </w:p>
    <w:p>
      <w:pPr>
        <w:jc w:val="start"/>
        <w:bidi/>
      </w:pPr>
      <w:r>
        <w:rPr>
          <w:sz w:val="24"/>
          <w:szCs w:val="24"/>
          <w:b w:val="1"/>
          <w:bCs w:val="1"/>
          <w:rtl/>
        </w:rPr>
        <w:t xml:space="preserve">
الأعلام،(دار العلم للملايين - بيروت،2002،ط 15،ج 8،ص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2026-05-15T09:01:06+03:00</dcterms:created>
  <dcterms:modified xsi:type="dcterms:W3CDTF">2026-05-15T09:01:06+03:00</dcterms:modified>
</cp:coreProperties>
</file>

<file path=docProps/custom.xml><?xml version="1.0" encoding="utf-8"?>
<Properties xmlns="http://schemas.openxmlformats.org/officeDocument/2006/custom-properties" xmlns:vt="http://schemas.openxmlformats.org/officeDocument/2006/docPropsVTypes"/>
</file>