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الخطاط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الخطاط
</w:t>
      </w:r>
    </w:p>
    <w:p>
      <w:pPr/>
      <w:r>
        <w:rPr/>
        <w:t xml:space="preserve">هاشم الخطاط  هاشم بن محمد بن درباس، أبو راقم القيسي البغدادي الخطاط: من كبار الخطاطين في العراق. تعلم ببغداد ومصر وتركيا. وعمل خطاطا بمدرسة المساحة العامة ببغداد (1937 - 1960) ثم رئيسا لقسم الخط العربي والزخرفة الاسلامية في معهد الفنون الجميلة ببغداد. وأصدر ’’ مجموعة خطية مدرسية ’’ بخط الرقعة (1946) و ’’ قواعد الخط العربي - ط ’’ وتوفي ببغداد. وأقيمت له حفلة تأبين، جمع ما قيل فيها، في كتاب ’’ ذكرى عميد الخط العربي - ط ’’ ولا يزال في مساجد بغداد كثير من آثاره الخطية.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2026-05-15T09:40:35+03:00</dcterms:created>
  <dcterms:modified xsi:type="dcterms:W3CDTF">2026-05-15T09:40:35+03:00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