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هادي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هادي الخراساني
</w:t>
      </w:r>
    </w:p>
    <w:p>
      <w:pPr/>
      <w:r>
        <w:rPr/>
        <w:t xml:space="preserve">هادي الخراساني  هادى بن على البجستانى الخراسانى: مدرس إمامى. خرسانى الأصل. ولد وعاش فى (الحائر) بالعراق. كان كثير الاشتغال بالخلافات المذهبية والردود. له كتب ورسائل، منها (درر الفرائد) حاشية على منظومة السبزوارى فى المنطق، و (نطق الحق) فى الإمامة، و (حاشية على المكاسب) فى الفقه، و (الاستصحاب –خ) فى الأصول، و (الأسنة) ردود ونقود، و (دعوة الحق –ط) رسالة، أتىفيها بمفتريات على بعض حنابلة نجد، ورسالة فى (تحديد الكر بالمساحة والوزن) و (دعوة دار السلام) فى المعجزات.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2026-05-15T12:09:54+03:00</dcterms:created>
  <dcterms:modified xsi:type="dcterms:W3CDTF">2026-05-15T12:09:54+03:00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