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ذو شقر
</w:t>
      </w:r>
    </w:p>
    <w:p>
      <w:pPr>
        <w:jc w:val="start"/>
        <w:bidi/>
      </w:pPr>
      <w:r>
        <w:rPr>
          <w:rFonts w:ascii="arial" w:hAnsi="arial" w:eastAsia="arial" w:cs="arial"/>
          <w:sz w:val="28"/>
          <w:szCs w:val="28"/>
          <w:b w:val="1"/>
          <w:bCs w:val="1"/>
          <w:rtl/>
        </w:rPr>
        <w:t xml:space="preserve">ذو شقر
</w:t>
      </w:r>
    </w:p>
    <w:p>
      <w:pPr/>
      <w:r>
        <w:rPr/>
        <w:t xml:space="preserve">ذو شقر  نوف (ولقبه ذو شقر) بن حسا ذى مراثد بن ذى سحر: ملك جاهلى يمانى، من حمير. ذكره صاحب (منتخبات من شمس العلوم لنشوان) بما يوهم أن من نسله (الأشاقر) وليس بصواب، فالأشاقر، وهم يمانيون أيضا أزديون، نسبتهم إلى سعد (الملقب بالأشقر) ابن عائذ بن مالك بن عمرو بن الأزدى. </w:t>
      </w:r>
    </w:p>
    <w:p>
      <w:pPr>
        <w:jc w:val="start"/>
        <w:bidi/>
      </w:pPr>
      <w:r>
        <w:rPr>
          <w:sz w:val="24"/>
          <w:szCs w:val="24"/>
          <w:b w:val="1"/>
          <w:bCs w:val="1"/>
          <w:rtl/>
        </w:rPr>
        <w:t xml:space="preserve">
الأعلام،(دار العلم للملايين - بيروت،2002،ط 15،ج 8،ص 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2026-05-15T12:02:38+03:00</dcterms:created>
  <dcterms:modified xsi:type="dcterms:W3CDTF">2026-05-15T12:02:38+03:00</dcterms:modified>
</cp:coreProperties>
</file>

<file path=docProps/custom.xml><?xml version="1.0" encoding="utf-8"?>
<Properties xmlns="http://schemas.openxmlformats.org/officeDocument/2006/custom-properties" xmlns:vt="http://schemas.openxmlformats.org/officeDocument/2006/docPropsVTypes"/>
</file>