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عامر
</w:t>
      </w:r>
    </w:p>
    <w:p>
      <w:pPr>
        <w:jc w:val="start"/>
        <w:bidi/>
      </w:pPr>
      <w:r>
        <w:rPr>
          <w:rFonts w:ascii="arial" w:hAnsi="arial" w:eastAsia="arial" w:cs="arial"/>
          <w:sz w:val="28"/>
          <w:szCs w:val="28"/>
          <w:b w:val="1"/>
          <w:bCs w:val="1"/>
          <w:rtl/>
        </w:rPr>
        <w:t xml:space="preserve">نمير بن عامر
</w:t>
      </w:r>
    </w:p>
    <w:p>
      <w:pPr/>
      <w:r>
        <w:rPr/>
        <w:t xml:space="preserve">نمير بن عامر  نمير بن عامر بن صعصعة، من هوازن، من عدنان: جد جاهلى. قال أبو عبيدة: جمرات العرب في الجاهلية ثلاث: بنو ضبة بن أد، وبنو الحارث، وبنو نمير بن عامر، فطفئت منهم جمرتان وبقيت واحدة، طفئت ضبة لأنها حالفت الرباب، وطفئت بنو الحارث لأنها حالفت مذحج، وبقيت نمير لم تطفأ لأنها لم تحالف. نزل بنو نمير قبل الإسلام باليمامة. ثم تحول إلى أطراف الكوفة، وعاشوا فيها (سنة 318 هـ) وانتقلوا إلى الجزيرة الفراتية والشام. وذهب بعضهم إلى الأندلس. قال ابن حزم: ودار نمير بالأندلس: البر اجلة. ومنهم فى صدر الإسلام قيس بن عاصم (غير التميمي).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2026-05-15T13:13:33+03:00</dcterms:created>
  <dcterms:modified xsi:type="dcterms:W3CDTF">2026-05-15T13:13:33+03:00</dcterms:modified>
</cp:coreProperties>
</file>

<file path=docProps/custom.xml><?xml version="1.0" encoding="utf-8"?>
<Properties xmlns="http://schemas.openxmlformats.org/officeDocument/2006/custom-properties" xmlns:vt="http://schemas.openxmlformats.org/officeDocument/2006/docPropsVTypes"/>
</file>