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عمرو
</w:t>
      </w:r>
    </w:p>
    <w:p>
      <w:pPr/>
      <w:r>
        <w:rPr/>
        <w:t xml:space="preserve">النعمان بن عمرو  النعمان بن المنذر بن عمرو الغسانى: من ملوك آل غسان في الجاهلية. كانت له حوران وعبر الأردن وتلك الأنحاء. وليها نحو سنة 296 م، فبنى قصر السويداء بحوران، وقصر حارب.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2026-05-15T15:37:53+03:00</dcterms:created>
  <dcterms:modified xsi:type="dcterms:W3CDTF">2026-05-15T15:37:53+03:00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