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
</w:t>
      </w:r>
    </w:p>
    <w:p>
      <w:pPr/>
      <w:r>
        <w:rPr/>
        <w:t xml:space="preserve">القين النعمان بن جسر بن شيع الله بن أسد ابن وبرة، من قضاعة: جد جاهلي. اشتهر بلقبه " القين " والنسبة إليه " قيني ". نسله بطون كثيرة. كان منها جمع عظيم في أطراف الشام يناهضون بني كلب بن وبرة، ثم ضعفوا وتفرقوا. وكان منهم في " رية " بالأندلس عدد كبير.</w:t>
      </w:r>
    </w:p>
    <w:p/>
    <w:p>
      <w:pPr/>
      <w:r>
        <w:rPr/>
        <w:t xml:space="preserve">ومن مشاهير بني القين: " تميم بن زيد " غزا الهند، و " أبو عبد الرحمن ذو الشكوة " قاتل يوم أجنادين مع أبي عبيدة، فقتل ثمانية من الروم، و " قطبة ابن زيد " من الشعراء، يقال له ابن الزبعري وهو غير ابن الزبعري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2026-05-15T15:35:01+03:00</dcterms:created>
  <dcterms:modified xsi:type="dcterms:W3CDTF">2026-05-15T15:35:01+03:00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