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النضيرة
</w:t>
      </w:r>
    </w:p>
    <w:p>
      <w:pPr>
        <w:jc w:val="start"/>
        <w:bidi/>
      </w:pPr>
      <w:r>
        <w:rPr>
          <w:rFonts w:ascii="arial" w:hAnsi="arial" w:eastAsia="arial" w:cs="arial"/>
          <w:sz w:val="28"/>
          <w:szCs w:val="28"/>
          <w:b w:val="1"/>
          <w:bCs w:val="1"/>
          <w:rtl/>
        </w:rPr>
        <w:t xml:space="preserve">النضيرة
</w:t>
      </w:r>
    </w:p>
    <w:p>
      <w:pPr/>
      <w:r>
        <w:rPr/>
        <w:t xml:space="preserve">النضيرة  النضيرة بنت الضيزن بن معاوية السليحي: من بنات الملوك في الجاهلية. تقدمت ترجمة ابيها (الضيزن) وهو صاحب (الحضر) في الجزيرة الفراتية، قتله (سابور ذو الاكتاف) ملك الفرس. والرواة متفقون على ان (النضيرة) كانت سبب فشله ومقتله، والى ذلك اشار نشوان الحميري في قصيدته (الحائية) بقوله وهو يذكر الزباء:</w:t>
      </w:r>
    </w:p>
    <w:p/>
    <w:p>
      <w:pPr>
        <w:jc w:val="center"/>
      </w:pPr>
      <w:r>
        <w:rPr>
          <w:color w:val="ff0000"/>
        </w:rPr>
        <w:t xml:space="preserve">قتلت جذيمة، وهو خاطبها، ولم</w:t>
      </w:r>
      <w:r>
        <w:rPr>
          <w:color w:val="ff0000"/>
        </w:rPr>
        <w:t xml:space="preserve">      </w:t>
      </w:r>
      <w:r>
        <w:rPr>
          <w:color w:val="ff0000"/>
        </w:rPr>
        <w:t xml:space="preserve">تفعل كفعل (نضيرة) وسجاح</w:t>
      </w:r>
    </w:p>
    <w:p/>
    <w:p>
      <w:pPr/>
      <w:r>
        <w:rPr/>
        <w:t xml:space="preserve">قال شراح القصيدة: كان الضيزن قد ملك الجزيرة وكثيرا من الشام، وتتابعت غاراته على الفرس، فنهض اليه (سابور) ولجأ الضيزن إلى (الحضر) وحاصره (سابور) ثلاث سنين، وكان جميل الصورة، فرأته (النضيزة) فأحبته، وراسلته في ان تدله على ثغرة في الحصن، ويتزوجها؛ فوعدها، ودخل الحصن، وقتل اباها، وتزوجها. وتتناقل المصادر بعد هذا (الاسطورة) الآتية: لم تنم (النضيرة) ليلة زواجها، فسألها سابور عما اسهرها، فشكت خشونة الفراش، فقال: انه من حرير محشو بزغب النعام؛ ونظر في جسدها، فاذا بورقة خضراء من الآس قد علقت بين عكنتين تحت صدرها، فتناولها، فسال الدم من موضع الورقة، من ترفها، فقال: بم كان ابواك يغذيانك؟ قالت: بالمخ والزبد وصفو الخمر والشهد، فقال: ان كانت هذه حالك معهما وفعلت بهما ما فعلت فلن تصلحي لاحد بعدهما. وامر بها فعقدت ذوائبها بين فرسين، وامر بالفرسين ان يركضا، فقطعاها اربا! وقال احد الشعراء:</w:t>
      </w:r>
    </w:p>
    <w:p/>
    <w:p>
      <w:pPr>
        <w:jc w:val="center"/>
      </w:pPr>
      <w:r>
        <w:rPr>
          <w:color w:val="ff0000"/>
        </w:rPr>
        <w:t xml:space="preserve">أقفر الحضر من نضيرة، فالمر</w:t>
      </w:r>
      <w:r>
        <w:rPr>
          <w:color w:val="ff0000"/>
        </w:rPr>
        <w:t xml:space="preserve">      </w:t>
      </w:r>
      <w:r>
        <w:rPr>
          <w:color w:val="ff0000"/>
        </w:rPr>
        <w:t xml:space="preserve">باع منها، فجانب الثرثار. </w:t>
      </w:r>
    </w:p>
    <w:p/>
    <w:p>
      <w:pPr>
        <w:jc w:val="start"/>
        <w:bidi/>
      </w:pPr>
      <w:r>
        <w:rPr>
          <w:sz w:val="24"/>
          <w:szCs w:val="24"/>
          <w:b w:val="1"/>
          <w:bCs w:val="1"/>
          <w:rtl/>
        </w:rPr>
        <w:t xml:space="preserve">
الأعلام،(دار العلم للملايين - بيروت،2002،ط 15،ج 8،ص 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2026-05-15T16:41:55+03:00</dcterms:created>
  <dcterms:modified xsi:type="dcterms:W3CDTF">2026-05-15T16:41:55+03:00</dcterms:modified>
</cp:coreProperties>
</file>

<file path=docProps/custom.xml><?xml version="1.0" encoding="utf-8"?>
<Properties xmlns="http://schemas.openxmlformats.org/officeDocument/2006/custom-properties" xmlns:vt="http://schemas.openxmlformats.org/officeDocument/2006/docPropsVTypes"/>
</file>