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الروياني
</w:t>
      </w:r>
    </w:p>
    <w:p>
      <w:pPr/>
      <w:r>
        <w:rPr/>
        <w:t xml:space="preserve">الروياني  نصر الله بن عبد الرحمن بن أحمد بن اسماعيل، الجلال الانصاري البخاري الروياني: باحث، من الشافعية. ولد في (كجور) من قرى (رويان) في طبرستان. وبرع في علم الحكمة والفلسفة وتصوفها. ودخل القاهرة بعد سنة 800 واشتهر بمعرفة (علم الحرف) و (عمل الاوفاق) وكان فصيحا مفوها جميل المجالسة، يحسن العربية والفارسية والتركية. وصنف كتبا، منها (غنية الطالب فيما اشتمل عليه الوهم من المطالب) و (اعلام الشهود بحقائق الوجود) وعرض عليه الناصر كتابة السر، فأبى.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2026-05-15T16:42:54+03:00</dcterms:created>
  <dcterms:modified xsi:type="dcterms:W3CDTF">2026-05-15T16:42:54+03:00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