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مريم
</w:t>
      </w:r>
    </w:p>
    <w:p>
      <w:pPr>
        <w:jc w:val="start"/>
        <w:bidi/>
      </w:pPr>
      <w:r>
        <w:rPr>
          <w:rFonts w:ascii="arial" w:hAnsi="arial" w:eastAsia="arial" w:cs="arial"/>
          <w:sz w:val="28"/>
          <w:szCs w:val="28"/>
          <w:b w:val="1"/>
          <w:bCs w:val="1"/>
          <w:rtl/>
        </w:rPr>
        <w:t xml:space="preserve">ابن أبي مريم
</w:t>
      </w:r>
    </w:p>
    <w:p>
      <w:pPr/>
      <w:r>
        <w:rPr/>
        <w:t xml:space="preserve">ابن أبي مريم  نصر بن علي بن محمد الشيرازي الفارسي الفسوي، أبو عبد الله، ابن أبي مريم: خطيب شيراز وعالمها واديبها في عصره. له (تفسير القرآن) و (شرح الايضاح للفارسي) قال ياقوت: قرئ عليه سنة 565 وتوفى بعدها؛ و (الموضح - خ) في القراآت الثمان، املاه سنة 562. </w:t>
      </w:r>
    </w:p>
    <w:p>
      <w:pPr>
        <w:jc w:val="start"/>
        <w:bidi/>
      </w:pPr>
      <w:r>
        <w:rPr>
          <w:sz w:val="24"/>
          <w:szCs w:val="24"/>
          <w:b w:val="1"/>
          <w:bCs w:val="1"/>
          <w:rtl/>
        </w:rPr>
        <w:t xml:space="preserve">
الأعلام،(دار العلم للملايين - بيروت،2002،ط 15،ج 8،ص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مريم خطيب شيراز
</w:t>
      </w:r>
    </w:p>
    <w:p>
      <w:pPr/>
      <w:r>
        <w:rPr/>
        <w:t xml:space="preserve">ابن مريم خطيب شيراز نصر بن علي بن محمد أبو عبد الله الشيرازي الفارسي الفسوي يعرف بابن مريم خطيب شيراز وأديبها وعالمها ومن يرجع إلى رأيه في الأمور الشرعية، وله ’’تفسير القرآن’’ في أربع مجلدات وقد جوده، و’’شرح الإيضاح’’ وكان حيا في سنة خمس وستين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علي بن محمد
</w:t>
      </w:r>
    </w:p>
    <w:p>
      <w:pPr/>
      <w:r>
        <w:rPr/>
        <w:t xml:space="preserve">نصر بن علي بن محمد أبو عبد الله الشيرازي الفارسي الفسوي، يعرف بابن أبي مريم النحوي: خطيب شيراز وعالمها وأديبها والمرجوع إليه في الأمور الشرعية والمشكلات الأدبية، أخذ عن محمود بن حمزة الكرماني، وصنف تفسير القرآن وشرح الايضاح للفارسي قرئ عليه سنة خمس وستين وخمسمائة وتوفي بعدها.</w:t>
      </w:r>
    </w:p>
    <w:p>
      <w:pPr>
        <w:jc w:val="start"/>
        <w:bidi/>
      </w:pPr>
      <w:r>
        <w:rPr>
          <w:sz w:val="24"/>
          <w:szCs w:val="24"/>
          <w:b w:val="1"/>
          <w:bCs w:val="1"/>
          <w:rtl/>
        </w:rPr>
        <w:t xml:space="preserve">
معجم الأدباء / إرشاد الأريب إلى معرفة الأديب،(دار الغرب الإسلامي - بيروت،1993،ط 0،ج 6،ص 2749)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علي بن محمد أبو عبد الله الشيرازي الفارسي الفسوي النحوي
</w:t>
      </w:r>
    </w:p>
    <w:p>
      <w:pPr/>
      <w:r>
        <w:rPr/>
        <w:t xml:space="preserve">نصر بن علي بن محمد أبو عبد الله الشيرازي الفارسي الفسوي النحوي. يعرف بابن ابي مريم.</w:t>
      </w:r>
    </w:p>
    <w:p/>
    <w:p>
      <w:pPr/>
      <w:r>
        <w:rPr/>
        <w:t xml:space="preserve">قال ياقوت: خطيب شيراز وعالمها وأديبها، والمرجوع إليه في الأمور الشرعية والمشكلات الأدبية، أخذ عن محمود بن حمزة الكرماني.</w:t>
      </w:r>
    </w:p>
    <w:p/>
    <w:p>
      <w:pPr/>
      <w:r>
        <w:rPr/>
        <w:t xml:space="preserve">وصنف «التفسير» و «شرح الإيضاح» للفارسي، قرئ عليه سنة خمس وستين وخمسمائة.</w:t>
      </w:r>
    </w:p>
    <w:p/>
    <w:p>
      <w:pPr/>
      <w:r>
        <w:rPr/>
        <w:t xml:space="preserve">ذكره شيخنا في «طبقات النحاة».</w:t>
      </w:r>
    </w:p>
    <w:p>
      <w:pPr>
        <w:jc w:val="start"/>
        <w:bidi/>
      </w:pPr>
      <w:r>
        <w:rPr>
          <w:sz w:val="24"/>
          <w:szCs w:val="24"/>
          <w:b w:val="1"/>
          <w:bCs w:val="1"/>
          <w:rtl/>
        </w:rPr>
        <w:t xml:space="preserve">
طبقات المفسرين للداوودي،</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2026-05-15T17:57:02+03:00</dcterms:created>
  <dcterms:modified xsi:type="dcterms:W3CDTF">2026-05-15T17:57:02+03:00</dcterms:modified>
</cp:coreProperties>
</file>

<file path=docProps/custom.xml><?xml version="1.0" encoding="utf-8"?>
<Properties xmlns="http://schemas.openxmlformats.org/officeDocument/2006/custom-properties" xmlns:vt="http://schemas.openxmlformats.org/officeDocument/2006/docPropsVTypes"/>
</file>