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نسيم صيبعة
</w:t>
      </w:r>
    </w:p>
    <w:p>
      <w:pPr>
        <w:jc w:val="start"/>
        <w:bidi/>
      </w:pPr>
      <w:r>
        <w:rPr>
          <w:rFonts w:ascii="arial" w:hAnsi="arial" w:eastAsia="arial" w:cs="arial"/>
          <w:sz w:val="28"/>
          <w:szCs w:val="28"/>
          <w:b w:val="1"/>
          <w:bCs w:val="1"/>
          <w:rtl/>
        </w:rPr>
        <w:t xml:space="preserve">نسيم صيبعة
</w:t>
      </w:r>
    </w:p>
    <w:p>
      <w:pPr/>
      <w:r>
        <w:rPr/>
        <w:t xml:space="preserve">نسيم صيبعة  نسيم بن نقولا بن موسى صيبعة: كاتب. من أهل طرابلس الشام. ارثوذكسي. تعلم في الجامعة الاميركية ببيروت، واستوطن مصر. وشارك في حركات سورية وفلسطين الوطنية، بقلمه وخطابته وماله. وكتب كثيرا في الصحف المصرية وغيرها. وله نظم قليل. توفى بالقاهرة. </w:t>
      </w:r>
    </w:p>
    <w:p>
      <w:pPr>
        <w:jc w:val="start"/>
        <w:bidi/>
      </w:pPr>
      <w:r>
        <w:rPr>
          <w:sz w:val="24"/>
          <w:szCs w:val="24"/>
          <w:b w:val="1"/>
          <w:bCs w:val="1"/>
          <w:rtl/>
        </w:rPr>
        <w:t xml:space="preserve">
الأعلام،(دار العلم للملايين - بيروت،2002،ط 15،ج 8،ص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2026-05-15T18:53:02+03:00</dcterms:created>
  <dcterms:modified xsi:type="dcterms:W3CDTF">2026-05-15T18:53:02+03:00</dcterms:modified>
</cp:coreProperties>
</file>

<file path=docProps/custom.xml><?xml version="1.0" encoding="utf-8"?>
<Properties xmlns="http://schemas.openxmlformats.org/officeDocument/2006/custom-properties" xmlns:vt="http://schemas.openxmlformats.org/officeDocument/2006/docPropsVTypes"/>
</file>