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النخع
</w:t>
      </w:r>
    </w:p>
    <w:p>
      <w:pPr>
        <w:jc w:val="start"/>
        <w:bidi/>
      </w:pPr>
      <w:r>
        <w:rPr>
          <w:rFonts w:ascii="arial" w:hAnsi="arial" w:eastAsia="arial" w:cs="arial"/>
          <w:sz w:val="28"/>
          <w:szCs w:val="28"/>
          <w:b w:val="1"/>
          <w:bCs w:val="1"/>
          <w:rtl/>
        </w:rPr>
        <w:t xml:space="preserve">النخع
</w:t>
      </w:r>
    </w:p>
    <w:p>
      <w:pPr/>
      <w:r>
        <w:rPr/>
        <w:t xml:space="preserve">النخع  النخع، واسمه (جسر) بفتح فسكون. ابن عمرو بن علة بن جلد بن مالك بن ادد: جد جاهلي يماني. بنوه قبيلة كبيرة من مذحج. نزل (بيشة) باليمن. ونزل بعض نسله، في الاسلام، الكوفة. قال عبد الله بن مسعود: شهدت رسول الله (ص) يدعو لحي (او قال: لهذا الحي) من النخع، حتى تمنيت اني رجل منهم. بنوه بطون كثيرة، منها (صبهان) و (هبيل) و (جسر) و (جذيمة) و (حارثة) و (سعد بن مالك) وممن اشتهر من نسله: أرطأة بن كعب (عقد له النبي -ص- لواءا شهد به القادسية، فقتل؛ واخذه اخ له اسمه دريد، فقتل) والقاضي حفص بن غياث، والمحدث شريك ابن عبد الله، وكميل بن زيد، وعلقمة بن قيس، وابراهيم بن يزيد، والاشتر (مالك ابن الحارث) وابنه (ابراهيم بن مالك) تقدمت ترجماتهم جميعا؛ وآخرون. </w:t>
      </w:r>
    </w:p>
    <w:p>
      <w:pPr>
        <w:jc w:val="start"/>
        <w:bidi/>
      </w:pPr>
      <w:r>
        <w:rPr>
          <w:sz w:val="24"/>
          <w:szCs w:val="24"/>
          <w:b w:val="1"/>
          <w:bCs w:val="1"/>
          <w:rtl/>
        </w:rPr>
        <w:t xml:space="preserve">
الأعلام،(دار العلم للملايين - بيروت،2002،ط 15،ج 8،ص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2026-05-15T19:42:50+03:00</dcterms:created>
  <dcterms:modified xsi:type="dcterms:W3CDTF">2026-05-15T19:42:50+03:00</dcterms:modified>
</cp:coreProperties>
</file>

<file path=docProps/custom.xml><?xml version="1.0" encoding="utf-8"?>
<Properties xmlns="http://schemas.openxmlformats.org/officeDocument/2006/custom-properties" xmlns:vt="http://schemas.openxmlformats.org/officeDocument/2006/docPropsVTypes"/>
</file>