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الرهوني التطواني، أبو العباس
</w:t>
      </w:r>
    </w:p>
    <w:p>
      <w:pPr>
        <w:jc w:val="start"/>
        <w:bidi/>
      </w:pPr>
      <w:r>
        <w:rPr>
          <w:rFonts w:ascii="arial" w:hAnsi="arial" w:eastAsia="arial" w:cs="arial"/>
          <w:sz w:val="28"/>
          <w:szCs w:val="28"/>
          <w:b w:val="1"/>
          <w:bCs w:val="1"/>
          <w:rtl/>
        </w:rPr>
        <w:t xml:space="preserve">الرهوني
</w:t>
      </w:r>
    </w:p>
    <w:p>
      <w:pPr/>
      <w:r>
        <w:rPr/>
        <w:t xml:space="preserve">الرهوني  أحمد بن محمد الرهوني التطواني، أبو العباس: مؤرخ أديب. كان شيخ الجماعة في مدينة تطوان. مولده ووفاته فيها. تعلم بها وبفاس. نسبته إلى ’’رهونة’’ من قبائل نواحي وزان. ولي مناصب، آخرها رئاسة المجلس الأعلى للتعليم الإسلامي بتطوان. وله كتب، منها (عمدة الراوين في تاريخ تطاوين - خ) بخطه في عشرة أجزاء عند ابن داود في تطوان، طبعت خلاصة منه في جزء باللغة الإسبانية عام وفاته، و (رحلة إلى الحج - ط) و (اختصار الاستقصا - ط) في جزأين صغيري، و (اختصار نفح الطيب - ط) في أربعة أجزا صغيرة جدا، و (الرحلة الملكية - ط). </w:t>
      </w:r>
    </w:p>
    <w:p>
      <w:pPr>
        <w:jc w:val="start"/>
        <w:bidi/>
      </w:pPr>
      <w:r>
        <w:rPr>
          <w:sz w:val="24"/>
          <w:szCs w:val="24"/>
          <w:b w:val="1"/>
          <w:bCs w:val="1"/>
          <w:rtl/>
        </w:rPr>
        <w:t xml:space="preserve">
الأعلام،(دار العلم للملايين - بيروت،2002،ط 15،ج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2026-07-04T17:01:56+03:00</dcterms:created>
  <dcterms:modified xsi:type="dcterms:W3CDTF">2026-07-04T17:01:56+03:00</dcterms:modified>
</cp:coreProperties>
</file>

<file path=docProps/custom.xml><?xml version="1.0" encoding="utf-8"?>
<Properties xmlns="http://schemas.openxmlformats.org/officeDocument/2006/custom-properties" xmlns:vt="http://schemas.openxmlformats.org/officeDocument/2006/docPropsVTypes"/>
</file>