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ماسخة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ماسخة
</w:t>
      </w:r>
    </w:p>
    <w:p>
      <w:pPr/>
      <w:r>
        <w:rPr/>
        <w:t xml:space="preserve">ماسخة  نبيشة بن الحارث، من بني عبد الله بن مالك، من الازد: صانع اقواس لرمي النبل. كان لقبه (ماسخة) ونسبت اليه القسي (الماسخية) واشتهرت، حتى اصبح لفظ (الماسخي) يطلق على كل صانع للاقواس، قال الشماخ في وصف ناقة:</w:t>
      </w:r>
    </w:p>
    <w:p/>
    <w:p>
      <w:pPr>
        <w:jc w:val="center"/>
      </w:pPr>
      <w:r>
        <w:rPr>
          <w:color w:val="ff0000"/>
        </w:rPr>
        <w:t xml:space="preserve">عنس مذكرة كأن ضلوعها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أطر حناها الماسخي بيثرب</w:t>
      </w:r>
    </w:p>
    <w:p/>
    <w:p>
      <w:pPr/>
      <w:r>
        <w:rPr/>
        <w:t xml:space="preserve">وقال ابن الكلبي: هو اول من عمل القسي من العرب.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2026-05-15T21:33:45+03:00</dcterms:created>
  <dcterms:modified xsi:type="dcterms:W3CDTF">2026-05-15T21:33:45+03:00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