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نبهان
</w:t>
      </w:r>
    </w:p>
    <w:p>
      <w:pPr/>
      <w:r>
        <w:rPr/>
        <w:t xml:space="preserve">نبهان  نبهان بن عمرو بن الغوث، من طيئ: جد جاهلي. تكاثر نسله من ابنيه (سعد) و (نابل) قال ابن حزم: ذكرهما امرؤ القيس في شعره. ومن سلالة الاول (قحطبة ابن شبيب) المتقدمة ترجمته، وبنو (سدوس ابن اصمع) تقدم ايضا؛ ومن الثاني بطنا (مالك) و (ثوب) بضم الثاء وفتح الواو. ومن بني ثوب (زيد الخيل) وهو (زيد بن مهلهل).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2026-05-15T20:43:54+03:00</dcterms:created>
  <dcterms:modified xsi:type="dcterms:W3CDTF">2026-05-15T20:43:54+03:00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