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حثلين
</w:t>
      </w:r>
    </w:p>
    <w:p>
      <w:pPr>
        <w:jc w:val="start"/>
        <w:bidi/>
      </w:pPr>
      <w:r>
        <w:rPr>
          <w:rFonts w:ascii="arial" w:hAnsi="arial" w:eastAsia="arial" w:cs="arial"/>
          <w:sz w:val="28"/>
          <w:szCs w:val="28"/>
          <w:b w:val="1"/>
          <w:bCs w:val="1"/>
          <w:rtl/>
        </w:rPr>
        <w:t xml:space="preserve">ابن حثلين
</w:t>
      </w:r>
    </w:p>
    <w:p>
      <w:pPr/>
      <w:r>
        <w:rPr/>
        <w:t xml:space="preserve">ابن حثلين  نايف بن محمد بن فيصل بن حزام، أبو الكلاب، ابن حثلين: شجاع نجدي من زعماء البادية، من قبيلة العجمان. تحالف في أوليته مع مبارك الصباح سنة 1901 لمحاربة ابن رشيد. وتولى زعامة العجمان (1929) بعد مقتل ابن عمه ضيدان بن فيصل. واشترك مع فيصل الدويش في اعلان ثورة ’’ الاخوان ’’ على الملك عبد العزيز آل سعود. واعتقله ابن سعود في وقعة الجهراء (8 يناير 1930) وسجن في الرياض وحاول الهرب من السجن (1934) فقبض عليه ونقل إلى سجن بعيد في الاحساء وانقطعت أخباره. وحثلين، مثنى حثل وهو في عامية نجد البطن أو المعدة. </w:t>
      </w:r>
    </w:p>
    <w:p>
      <w:pPr>
        <w:jc w:val="start"/>
        <w:bidi/>
      </w:pPr>
      <w:r>
        <w:rPr>
          <w:sz w:val="24"/>
          <w:szCs w:val="24"/>
          <w:b w:val="1"/>
          <w:bCs w:val="1"/>
          <w:rtl/>
        </w:rPr>
        <w:t xml:space="preserve">
الأعلام،(دار العلم للملايين - بيروت،2002،ط 15،ج 8،ص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2026-05-15T20:37:39+03:00</dcterms:created>
  <dcterms:modified xsi:type="dcterms:W3CDTF">2026-05-15T20:37:39+03:00</dcterms:modified>
</cp:coreProperties>
</file>

<file path=docProps/custom.xml><?xml version="1.0" encoding="utf-8"?>
<Properties xmlns="http://schemas.openxmlformats.org/officeDocument/2006/custom-properties" xmlns:vt="http://schemas.openxmlformats.org/officeDocument/2006/docPropsVTypes"/>
</file>