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السعدون
</w:t>
      </w:r>
    </w:p>
    <w:p>
      <w:pPr>
        <w:jc w:val="start"/>
        <w:bidi/>
      </w:pPr>
      <w:r>
        <w:rPr>
          <w:rFonts w:ascii="arial" w:hAnsi="arial" w:eastAsia="arial" w:cs="arial"/>
          <w:sz w:val="28"/>
          <w:szCs w:val="28"/>
          <w:b w:val="1"/>
          <w:bCs w:val="1"/>
          <w:rtl/>
        </w:rPr>
        <w:t xml:space="preserve">ناصر السعدون
</w:t>
      </w:r>
    </w:p>
    <w:p>
      <w:pPr/>
      <w:r>
        <w:rPr/>
        <w:t xml:space="preserve">ناصر السعدون  ناصر (باشا) بن راشد بن ثامر السعدون: وال، من رجالات هذه الاسرة في العراق. تولى (المنتفق) اقطاعا سنة 1282هـ. وصحب حملى وجهتها الحكومة العثمانية إلى الاحساء (سنة 1288) فحضر وقعة (الخوير) وكوفئ بجعله واليا على البصرة سنة 1292 (1875م) والحقت بها الاحساء. ثم عزل لشكاية احد وكلائه (سنة 1294) ودعى إلى الاستانة، فذهب الها. وتوفى فيها. </w:t>
      </w:r>
    </w:p>
    <w:p>
      <w:pPr>
        <w:jc w:val="start"/>
        <w:bidi/>
      </w:pPr>
      <w:r>
        <w:rPr>
          <w:sz w:val="24"/>
          <w:szCs w:val="24"/>
          <w:b w:val="1"/>
          <w:bCs w:val="1"/>
          <w:rtl/>
        </w:rPr>
        <w:t xml:space="preserve">
الأعلام،(دار العلم للملايين - بيروت،2002،ط 15،ج 7،ص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2026-05-15T22:32:10+03:00</dcterms:created>
  <dcterms:modified xsi:type="dcterms:W3CDTF">2026-05-15T22:32:10+03:00</dcterms:modified>
</cp:coreProperties>
</file>

<file path=docProps/custom.xml><?xml version="1.0" encoding="utf-8"?>
<Properties xmlns="http://schemas.openxmlformats.org/officeDocument/2006/custom-properties" xmlns:vt="http://schemas.openxmlformats.org/officeDocument/2006/docPropsVTypes"/>
</file>