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خبازة
</w:t>
      </w:r>
    </w:p>
    <w:p>
      <w:pPr>
        <w:jc w:val="start"/>
        <w:bidi/>
      </w:pPr>
      <w:r>
        <w:rPr>
          <w:rFonts w:ascii="arial" w:hAnsi="arial" w:eastAsia="arial" w:cs="arial"/>
          <w:sz w:val="28"/>
          <w:szCs w:val="28"/>
          <w:b w:val="1"/>
          <w:bCs w:val="1"/>
          <w:rtl/>
        </w:rPr>
        <w:t xml:space="preserve">ابن خبازة
</w:t>
      </w:r>
    </w:p>
    <w:p>
      <w:pPr/>
      <w:r>
        <w:rPr/>
        <w:t xml:space="preserve">ابن خبازة  ميمون بن علي بن عبد الخالق الخطابي، ابو عمرو، المعروف بابن خبازة: شاعر، من الكتاب المترسلين، اشتهر بسرعة البديهة. اصله من احدى قبائل صنهاجة في جهات تونس. شعره ونثره مجموعان، كانت نسختهما عند معاصر له يدعى (ابا الحسن ابن عاصم) تصوف ووعظ. وامتدح ملوك عصره. وولى في اواخر عمره حسبة الطعام بمراكش. وتوفى برباط الفتح. اورد صاحب ازهار الرياض طائفة مستملحة من شعره. وافرد عبد الله كنون بعض سيرته في جزء من (ذكريات مشاهير رجال المغرب -ط). </w:t>
      </w:r>
    </w:p>
    <w:p>
      <w:pPr>
        <w:jc w:val="start"/>
        <w:bidi/>
      </w:pPr>
      <w:r>
        <w:rPr>
          <w:sz w:val="24"/>
          <w:szCs w:val="24"/>
          <w:b w:val="1"/>
          <w:bCs w:val="1"/>
          <w:rtl/>
        </w:rPr>
        <w:t xml:space="preserve">
الأعلام،(دار العلم للملايين - بيروت،2002،ط 15،ج 7،ص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2026-05-15T23:34:02+03:00</dcterms:created>
  <dcterms:modified xsi:type="dcterms:W3CDTF">2026-05-15T23:34:02+03:00</dcterms:modified>
</cp:coreProperties>
</file>

<file path=docProps/custom.xml><?xml version="1.0" encoding="utf-8"?>
<Properties xmlns="http://schemas.openxmlformats.org/officeDocument/2006/custom-properties" xmlns:vt="http://schemas.openxmlformats.org/officeDocument/2006/docPropsVTypes"/>
</file>