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العباسي
</w:t>
      </w:r>
    </w:p>
    <w:p>
      <w:pPr>
        <w:jc w:val="start"/>
        <w:bidi/>
      </w:pPr>
      <w:r>
        <w:rPr>
          <w:rFonts w:ascii="arial" w:hAnsi="arial" w:eastAsia="arial" w:cs="arial"/>
          <w:sz w:val="28"/>
          <w:szCs w:val="28"/>
          <w:b w:val="1"/>
          <w:bCs w:val="1"/>
          <w:rtl/>
        </w:rPr>
        <w:t xml:space="preserve">الهادي العباسي
</w:t>
      </w:r>
    </w:p>
    <w:p>
      <w:pPr/>
      <w:r>
        <w:rPr/>
        <w:t xml:space="preserve">الهادي العباسي  موسى (الهادي) بن محمد (المهدي) بن ابي جعفر المنصور، ابو محمد: من خلفاء الدولة العباسية ببغداد. ولد بالري. وولى بعد وفاة ابيه (سنة 169هـ) وكان غائبا بجرجان فأقام اخوه (الرشيد) بيعته. واستبدت امه الخيزران بالامر. واراد خلع اخيه هارون (الرشيد) من ولاية العهد وجعلها لابنه جعفر، فلم تر امه ذلك، فزجرها فأمرت جواريها ان يقتلنه فخنقنه، ودفن في بستانه بعيسى آباذ. ومدة خلافته سنة وثلاثة اشهر. وكان طويلا جسيما ابيض، في شفته العليا تقلص، شجاعا جوادا، له معرفة بالادب، وشعر.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2026-05-17T00:48:14+03:00</dcterms:created>
  <dcterms:modified xsi:type="dcterms:W3CDTF">2026-05-17T00:48:14+03:00</dcterms:modified>
</cp:coreProperties>
</file>

<file path=docProps/custom.xml><?xml version="1.0" encoding="utf-8"?>
<Properties xmlns="http://schemas.openxmlformats.org/officeDocument/2006/custom-properties" xmlns:vt="http://schemas.openxmlformats.org/officeDocument/2006/docPropsVTypes"/>
</file>