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w:t>
      </w:r>
    </w:p>
    <w:p>
      <w:pPr>
        <w:jc w:val="start"/>
        <w:bidi/>
      </w:pPr>
      <w:r>
        <w:rPr>
          <w:rFonts w:ascii="arial" w:hAnsi="arial" w:eastAsia="arial" w:cs="arial"/>
          <w:sz w:val="28"/>
          <w:szCs w:val="28"/>
          <w:b w:val="1"/>
          <w:bCs w:val="1"/>
          <w:rtl/>
        </w:rPr>
        <w:t xml:space="preserve">الموصلي
</w:t>
      </w:r>
    </w:p>
    <w:p>
      <w:pPr/>
      <w:r>
        <w:rPr/>
        <w:t xml:space="preserve">الموصلي  موسى بن الحسن الموصلي، ابو محمد، تاج الدين: كاتب اديب. كان ابوه من كتاب ديوان الانشاء بمصر في زمن الظاهر بيبرس، يقال له (سمسار الخير) ورحل ولده، صاحب الترجمة، إلى اليمن (سنة 660هـ) فولاه صاحبها (المظفر الرسولي) ديوان الانشاء، وتوفى المظفر سنة 694 وهو على ديوانه. وفي الدرر الكامنة: قال التاج عبد الباقي: جميع الكتب الوادرة عن المظفر إلى الظاهر ومن بعده صادرة عن التاج (الموصلي) له ذكر وشعر في ايام الاشرف (المتوفى سنة 696) من تأليفه (البرد الموشى في صناعة الانشا -خ) منه نسخة كتبت في زبيد سنة 748هـ. </w:t>
      </w:r>
    </w:p>
    <w:p>
      <w:pPr>
        <w:jc w:val="start"/>
        <w:bidi/>
      </w:pPr>
      <w:r>
        <w:rPr>
          <w:sz w:val="24"/>
          <w:szCs w:val="24"/>
          <w:b w:val="1"/>
          <w:bCs w:val="1"/>
          <w:rtl/>
        </w:rPr>
        <w:t xml:space="preserve">
الأعلام،(دار العلم للملايين - بيروت،2002،ط 15،ج 7،ص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الحسن الموصلي تاج الدين أبو محمد
</w:t>
      </w:r>
    </w:p>
    <w:p>
      <w:pPr/>
      <w:r>
        <w:rPr/>
        <w:t xml:space="preserve">موسى بن الحسن الموصلي تاج الدين أبو محمد موسى بن الحسن الموصلي تاج الدين أبو محمد ذكره الشهاب ابن فضل الله كان أبوه من كتاب الديار المصرية في ديوان الإنشاء في زمن الظاهر بيبرس وكان يعرف بسمسار الخير فاتفق أن ولده هذا قدم اليمن سنة ستين في شحانة فأقبل عليه المظفر صاحبها فولاه ديوان الإنشاء فمهر في ذلك وجمع كتابا سماه البرد الموشى في صناعة الأعشى قال التاج عبد الباقي جميع الكتب الواردة عن المظفر إلى الظاهر ومن بعده صادرة عن التاج هذا وقال أنشدني لنفسه في الواقعة التي جرت للأشرف أن يعتقل أخاه المؤيد من قصيدة</w:t>
      </w:r>
    </w:p>
    <w:p/>
    <w:p>
      <w:pPr>
        <w:jc w:val="center"/>
      </w:pPr>
      <w:r>
        <w:rPr>
          <w:color w:val="ff0000"/>
        </w:rPr>
        <w:t xml:space="preserve">ولولا أن صدر منك قلنا</w:t>
      </w:r>
      <w:r>
        <w:rPr>
          <w:color w:val="ff0000"/>
        </w:rPr>
        <w:t xml:space="preserve">      </w:t>
      </w:r>
      <w:r>
        <w:rPr>
          <w:color w:val="ff0000"/>
        </w:rPr>
        <w:t xml:space="preserve">مقالا منه تنفجر الصخور</w:t>
      </w:r>
    </w:p>
    <w:p/>
    <w:p>
      <w:pPr>
        <w:jc w:val="center"/>
      </w:pPr>
      <w:r>
        <w:rPr>
          <w:color w:val="ff0000"/>
        </w:rPr>
        <w:t xml:space="preserve">ولكننا نرجي السخط منكم</w:t>
      </w:r>
      <w:r>
        <w:rPr>
          <w:color w:val="ff0000"/>
        </w:rPr>
        <w:t xml:space="preserve">      </w:t>
      </w:r>
      <w:r>
        <w:rPr>
          <w:color w:val="ff0000"/>
        </w:rPr>
        <w:t xml:space="preserve">يعود رضى وتنجبر الأمور</w:t>
      </w:r>
    </w:p>
    <w:p/>
    <w:p>
      <w:pPr/>
      <w:r>
        <w:rPr/>
        <w:t xml:space="preserve">قال فنفعني ذلك حين خرج المؤيد من الاعتقال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2026-05-16T02:07:08+03:00</dcterms:created>
  <dcterms:modified xsi:type="dcterms:W3CDTF">2026-05-16T02:07:08+03:00</dcterms:modified>
</cp:coreProperties>
</file>

<file path=docProps/custom.xml><?xml version="1.0" encoding="utf-8"?>
<Properties xmlns="http://schemas.openxmlformats.org/officeDocument/2006/custom-properties" xmlns:vt="http://schemas.openxmlformats.org/officeDocument/2006/docPropsVTypes"/>
</file>