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مؤرج السدوسي
</w:t>
      </w:r>
    </w:p>
    <w:p>
      <w:pPr>
        <w:jc w:val="start"/>
        <w:bidi/>
      </w:pPr>
      <w:r>
        <w:rPr>
          <w:rFonts w:ascii="arial" w:hAnsi="arial" w:eastAsia="arial" w:cs="arial"/>
          <w:sz w:val="28"/>
          <w:szCs w:val="28"/>
          <w:b w:val="1"/>
          <w:bCs w:val="1"/>
          <w:rtl/>
        </w:rPr>
        <w:t xml:space="preserve">مؤرج السدوسي
</w:t>
      </w:r>
    </w:p>
    <w:p>
      <w:pPr/>
      <w:r>
        <w:rPr/>
        <w:t xml:space="preserve">مؤرج السدوسي  مؤرج بن عمرو بن الحارث، من بني سدوس بن شيبان، ابو فيد: عالم بالعربية والانساب. من اعيان اصحاب الخليل بن احمد. مولده ووفاته في البصرة. كان له اتصال بالمأمون العباسي. ورحل معه إلى خراسان، فسكن مدة بمرو، وانتقل إلى نيسابور. من كتبه (جماهير القبائل) و (حذق نسب قريش) و (غريب القرآن) وكتاب (الامثال -خ) و (المعاني) وله شعر جيد. </w:t>
      </w:r>
    </w:p>
    <w:p>
      <w:pPr>
        <w:jc w:val="start"/>
        <w:bidi/>
      </w:pPr>
      <w:r>
        <w:rPr>
          <w:sz w:val="24"/>
          <w:szCs w:val="24"/>
          <w:b w:val="1"/>
          <w:bCs w:val="1"/>
          <w:rtl/>
        </w:rPr>
        <w:t xml:space="preserve">
الأعلام،(دار العلم للملايين - بيروت،2002،ط 15،ج 7،ص 318)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2026-05-16T03:07:34+03:00</dcterms:created>
  <dcterms:modified xsi:type="dcterms:W3CDTF">2026-05-16T03:07:34+03:00</dcterms:modified>
</cp:coreProperties>
</file>

<file path=docProps/custom.xml><?xml version="1.0" encoding="utf-8"?>
<Properties xmlns="http://schemas.openxmlformats.org/officeDocument/2006/custom-properties" xmlns:vt="http://schemas.openxmlformats.org/officeDocument/2006/docPropsVTypes"/>
</file>