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بن علي
</w:t>
      </w:r>
    </w:p>
    <w:p>
      <w:pPr/>
      <w:r>
        <w:rPr/>
        <w:t xml:space="preserve">مهدي بن علي  مهدي بن علي بن محمد الموسوي الغريفي: فاضل امامي. اصله من البحرين. ومولده ووفاته بالنجف. سكن البصرة مدة. له كتب اكثرها اراجيز، منها (ارجوزة) في الرحلة إلى المشهدين الحائر والكاظمين، وعادات بعض مجاوريهما، و (التحفة -ط) ارجوزة في المبدأ والمعاد، و (تعريب البدر المشعشع) و (تهذيب النفس) و (جمانة البحرين) ارجوزة في اصول الفقه، و (الدوحة الغريفية) في تراجم اسرته، كتبه اجابة لطلب محمد رضا الشبيبي، و (الدرة النجفية في الرد على الصوفية والكشفية) و (فهرس تصانيفه -خ) بخطه، و (انساب الهاشميين) استوفاهم فيه إلى ايامه، و (البيان في علم الميزان -خ)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2026-05-16T03:52:05+03:00</dcterms:created>
  <dcterms:modified xsi:type="dcterms:W3CDTF">2026-05-16T03:52:05+03:00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