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علناس
</w:t>
      </w:r>
    </w:p>
    <w:p>
      <w:pPr>
        <w:jc w:val="start"/>
        <w:bidi/>
      </w:pPr>
      <w:r>
        <w:rPr>
          <w:rFonts w:ascii="arial" w:hAnsi="arial" w:eastAsia="arial" w:cs="arial"/>
          <w:sz w:val="28"/>
          <w:szCs w:val="28"/>
          <w:b w:val="1"/>
          <w:bCs w:val="1"/>
          <w:rtl/>
        </w:rPr>
        <w:t xml:space="preserve">ابن علناس
</w:t>
      </w:r>
    </w:p>
    <w:p>
      <w:pPr/>
      <w:r>
        <w:rPr/>
        <w:t xml:space="preserve">ابن علناس  المنصور بن الناصر بن علناس بن حماد: أمير صنهاجى من رجال العمران. نشأ في إمارة أبيه بقصر بجاية. وبعد وفاة أبيه (481) تولى بجاية وقصر حماد. وبنى قصورا وزحف بجيش عظيم إلى تلمسان فقاتله المرابطون (496) وانتهى أمره معهم بالصلح وتوفى بعد إقلاعه عن حصارها بسبعة أشهر وكان حميد الخلال كما يقول ابن الخطيب. </w:t>
      </w:r>
    </w:p>
    <w:p>
      <w:pPr>
        <w:jc w:val="start"/>
        <w:bidi/>
      </w:pPr>
      <w:r>
        <w:rPr>
          <w:sz w:val="24"/>
          <w:szCs w:val="24"/>
          <w:b w:val="1"/>
          <w:bCs w:val="1"/>
          <w:rtl/>
        </w:rPr>
        <w:t xml:space="preserve">
الأعلام،(دار العلم للملايين - بيروت،2002،ط 15،ج 7،ص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2026-05-16T04:42:10+03:00</dcterms:created>
  <dcterms:modified xsi:type="dcterms:W3CDTF">2026-05-16T04:42:10+03:00</dcterms:modified>
</cp:coreProperties>
</file>

<file path=docProps/custom.xml><?xml version="1.0" encoding="utf-8"?>
<Properties xmlns="http://schemas.openxmlformats.org/officeDocument/2006/custom-properties" xmlns:vt="http://schemas.openxmlformats.org/officeDocument/2006/docPropsVTypes"/>
</file>