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اللقاني، برهان الدين إبراهيم بن محمد
</w:t>
      </w:r>
    </w:p>
    <w:p>
      <w:pPr>
        <w:jc w:val="start"/>
        <w:bidi/>
      </w:pPr>
      <w:r>
        <w:rPr>
          <w:rFonts w:ascii="arial" w:hAnsi="arial" w:eastAsia="arial" w:cs="arial"/>
          <w:sz w:val="28"/>
          <w:szCs w:val="28"/>
          <w:b w:val="1"/>
          <w:bCs w:val="1"/>
          <w:rtl/>
        </w:rPr>
        <w:t xml:space="preserve">اللقاني، برهان الدين إبراهيم بن محمد
</w:t>
      </w:r>
    </w:p>
    <w:p>
      <w:pPr/>
      <w:r>
        <w:rPr/>
        <w:t xml:space="preserve">اللقاني، برهان الدين إبراهيم بن محمد إبراهيم بن محمد بن محمد بن عمر بن عطية بن يوسف بن جميل، اللقاني، المالكي، قاضي القضاة، برهان الدين. ولد في صفر سنة سبع عشرة وثمانمائة. وسمع الحديث على الزركشي. وتفقه وبرع، ودرس، وأفتى، وولي قضاء المالكية، وتدريس التفسير بالبرقوقية. مات في المحرم سنة ست وتسعين وثمانمائة.</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عمر بن يوسف اللقاني القاضي برهان الدين
</w:t>
      </w:r>
    </w:p>
    <w:p>
      <w:pPr/>
      <w:r>
        <w:rPr/>
        <w:t xml:space="preserve">إبراهيم بن محمد بن عمر بن يوسف اللقاني القاضي برهان الدين. توفي ليلة الثلاثاء عاشر المحرم سنة 996 وكان مالكي المذهب، ولد في صفر سنة 819.</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2026-05-12T18:47:24+03:00</dcterms:created>
  <dcterms:modified xsi:type="dcterms:W3CDTF">2026-05-12T18:47:24+03:00</dcterms:modified>
</cp:coreProperties>
</file>

<file path=docProps/custom.xml><?xml version="1.0" encoding="utf-8"?>
<Properties xmlns="http://schemas.openxmlformats.org/officeDocument/2006/custom-properties" xmlns:vt="http://schemas.openxmlformats.org/officeDocument/2006/docPropsVTypes"/>
</file>