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الكازروني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الكازروني
</w:t>
      </w:r>
    </w:p>
    <w:p>
      <w:pPr/>
      <w:r>
        <w:rPr/>
        <w:t xml:space="preserve">الكازروني منصور بن الحسن بن علي بن اختيار الدين فريدون بن علي، العماد القرشي العدوي العمري الكازروني: عالم بالتفسير والحديث والعقليات. من فقهاء الشافعية. جاور بمكة سنة 858 هـ</w:t>
      </w:r>
    </w:p>
    <w:p/>
    <w:p>
      <w:pPr/>
      <w:r>
        <w:rPr/>
        <w:t xml:space="preserve">واستمر مجاورا منجمعا عن الناس، قلما يخرج من بيته، إلى أن مات. له نحو مئة كتاب، منها (لطائف الألطاف في تحقيق التفسير ونقد الكشاف) لم يكمله، و (شرح صحيح البخاري) لم يتمه، و (حجة السفرة البررة على المبتدعة الفجرة) في نقد (الفصوص) لابن العربي.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2026-05-16T06:40:39+03:00</dcterms:created>
  <dcterms:modified xsi:type="dcterms:W3CDTF">2026-05-16T06:40:39+03:00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