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المنتجب
</w:t>
      </w:r>
    </w:p>
    <w:p>
      <w:pPr/>
      <w:r>
        <w:rPr/>
        <w:t xml:space="preserve">المنتجب  المنتجب بن ابي العز بن رشيد، ابو يوسف، منتجب الدين الهمذاني: عالم بالعربية والقراآت. اشتهر وتوفى بدمشق. من كتبه (شرح المفصل) للزمخشري، و (شرح الشاطبية) و (الفريد في اعراب القرآن المجيد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المنتجب
</w:t>
      </w:r>
    </w:p>
    <w:p>
      <w:pPr/>
      <w:r>
        <w:rPr/>
        <w:t xml:space="preserve">المنتجب شيخ القراء منتجب الدين منتجب بن أبي العز بن رشيد الهمذاني نزيل دمشق، وشيخ القراءة بالزنجيلية.</w:t>
      </w:r>
    </w:p>
    <w:p/>
    <w:p>
      <w:pPr/>
      <w:r>
        <w:rPr/>
        <w:t xml:space="preserve">صنف للشاطبية شرحا مفيدا، وشرح المفصل فجوده، وأعرب القرآن.</w:t>
      </w:r>
    </w:p>
    <w:p/>
    <w:p>
      <w:pPr/>
      <w:r>
        <w:rPr/>
        <w:t xml:space="preserve">وروى عن ابن طبرزذ، والكندي، وتلا على أبي الجود.</w:t>
      </w:r>
    </w:p>
    <w:p/>
    <w:p>
      <w:pPr/>
      <w:r>
        <w:rPr/>
        <w:t xml:space="preserve">وتلا عليه الصائن الواسطي نزيل قونية، والنظام التبريزي شيخنا.</w:t>
      </w:r>
    </w:p>
    <w:p/>
    <w:p>
      <w:pPr/>
      <w:r>
        <w:rPr/>
        <w:t xml:space="preserve">قال أبو شامة: كان مقرئا مجودا، قرأ على: الكندي، وأبي الجود، وانتفع بشيخنا السخاوي في معرفة ’’الشاطبية’’.</w:t>
      </w:r>
    </w:p>
    <w:p/>
    <w:p>
      <w:pPr/>
      <w:r>
        <w:rPr/>
        <w:t xml:space="preserve">مات في ربيع الأول سنة ثلاث وأربعين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2026-05-16T07:37:28+03:00</dcterms:created>
  <dcterms:modified xsi:type="dcterms:W3CDTF">2026-05-16T07:37:28+03:00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