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ملكان بن 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ملكان بن عدي
</w:t>
      </w:r>
    </w:p>
    <w:p>
      <w:pPr/>
      <w:r>
        <w:rPr/>
        <w:t xml:space="preserve">ملكان بن عدي  ملكان بن عدي بن عبد مناة، من طابخة، من عدنان: جد جاهلي. من نسله ذو الرمة الشاعر.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2026-05-16T07:40:22+03:00</dcterms:created>
  <dcterms:modified xsi:type="dcterms:W3CDTF">2026-05-16T07:40:22+03:00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