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مقاعس
</w:t>
      </w:r>
    </w:p>
    <w:p>
      <w:pPr>
        <w:jc w:val="start"/>
        <w:bidi/>
      </w:pPr>
      <w:r>
        <w:rPr>
          <w:rFonts w:ascii="arial" w:hAnsi="arial" w:eastAsia="arial" w:cs="arial"/>
          <w:sz w:val="28"/>
          <w:szCs w:val="28"/>
          <w:b w:val="1"/>
          <w:bCs w:val="1"/>
          <w:rtl/>
        </w:rPr>
        <w:t xml:space="preserve">مقاعس
</w:t>
      </w:r>
    </w:p>
    <w:p>
      <w:pPr/>
      <w:r>
        <w:rPr/>
        <w:t xml:space="preserve">مقاعس  مقاعس بن عمرو بن كعب بن سعد ابن زيد مناة بن تميم: جد جاهلي. اسمه (الحارث) قيل: اشتهر بنوه ببني (مقاعس) يوم (الكلاب) لتشابه شعارهم وهو (ياللحارث) بشعار بني (الحارث) بن كعب. او لانهم تقاعسوا عن الحلف فسموا مقاعسا. من نسله (حنظلة بن عرادة) الشاعر التميمي ثم المقاعسي، و (مرة بن محكان) المتقدمة ترجمته، وآخرون. وفي النقائض: (مقاعس اسم جميع بني عمرو بن كعب، وهم بنو عبيد بن الحارث: منقر، ومرة رهط الاحنف، وعامر، وسائر بني عبيد. </w:t>
      </w:r>
    </w:p>
    <w:p>
      <w:pPr>
        <w:jc w:val="start"/>
        <w:bidi/>
      </w:pPr>
      <w:r>
        <w:rPr>
          <w:sz w:val="24"/>
          <w:szCs w:val="24"/>
          <w:b w:val="1"/>
          <w:bCs w:val="1"/>
          <w:rtl/>
        </w:rPr>
        <w:t xml:space="preserve">
الأعلام،(دار العلم للملايين - بيروت،2002،ط 15،ج 7،ص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2026-05-16T09:15:50+03:00</dcterms:created>
  <dcterms:modified xsi:type="dcterms:W3CDTF">2026-05-16T09:15:50+03:00</dcterms:modified>
</cp:coreProperties>
</file>

<file path=docProps/custom.xml><?xml version="1.0" encoding="utf-8"?>
<Properties xmlns="http://schemas.openxmlformats.org/officeDocument/2006/custom-properties" xmlns:vt="http://schemas.openxmlformats.org/officeDocument/2006/docPropsVTypes"/>
</file>