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عبد الله العجمي العلامة،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عبد الله العجمي العلامة، زين الدين
</w:t>
      </w:r>
    </w:p>
    <w:p>
      <w:pPr/>
      <w:r>
        <w:rPr/>
        <w:t xml:space="preserve">حامد بن عبد الله العجمي العلامة، زين الدين كذا ذكره في ’’ الغرف العلية ’’، وقال: إنه اشتغل ببلاده، وحصل، وبرع، وتفقه، وقدم دمشق، ودرس بها.</w:t>
      </w:r>
    </w:p>
    <w:p/>
    <w:p>
      <w:pPr/>
      <w:r>
        <w:rPr/>
        <w:t xml:space="preserve">وتوفي يوم السبت، سابع عشر ذي الحجة، سنة ست وتسعمائة، ودفن بباب الصغير، وحضر جنازته الشيخ برهان الدين بن عون، والطلبة رحمه الله تعالى.</w:t>
      </w:r>
    </w:p>
    <w:p/>
    <w:p>
      <w:pPr/>
      <w:r>
        <w:rPr/>
        <w:t xml:space="preserve">وهو أحد شيوخ ابن طولون.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2026-06-21T13:39:10+03:00</dcterms:created>
  <dcterms:modified xsi:type="dcterms:W3CDTF">2026-06-21T13:39:10+03:00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