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حاتم بن أبي المظفر، أبو قرة
</w:t>
      </w:r>
    </w:p>
    <w:p>
      <w:pPr>
        <w:jc w:val="start"/>
        <w:bidi/>
      </w:pPr>
      <w:r>
        <w:rPr>
          <w:rFonts w:ascii="arial" w:hAnsi="arial" w:eastAsia="arial" w:cs="arial"/>
          <w:sz w:val="28"/>
          <w:szCs w:val="28"/>
          <w:b w:val="1"/>
          <w:bCs w:val="1"/>
          <w:rtl/>
        </w:rPr>
        <w:t xml:space="preserve">حاتم بن أبي المظفر، أبو قرة
</w:t>
      </w:r>
    </w:p>
    <w:p>
      <w:pPr/>
      <w:r>
        <w:rPr/>
        <w:t xml:space="preserve">حاتم بن أبي المظفر، أبو قرة كذا رأيته في ’’ الجواهر ’’ وغيرها، ولا أدري هل هو أبو قرة المتقدم، وكان أبوه منصور يكنى بأبي المظفر، فتكون الترجمتان لواحد، أم لا؟ فكتب كما رأيت، وإن وجدت ما يوضح ذلك ألحقته.</w:t>
      </w:r>
    </w:p>
    <w:p/>
    <w:p>
      <w:pPr/>
      <w:r>
        <w:rPr/>
        <w:t xml:space="preserve">روى عن حاتم المذكور صاعد بن سيار، وقال أنشدني أبو قرة حاتم بن أبي المظفر الحنفي، أنشدنا والدي، أنشدنا عمي أبو نصر، رحمه الله تعالى:</w:t>
      </w:r>
    </w:p>
    <w:p/>
    <w:p>
      <w:pPr>
        <w:jc w:val="center"/>
      </w:pPr>
      <w:r>
        <w:rPr>
          <w:color w:val="ff0000"/>
        </w:rPr>
        <w:t xml:space="preserve">عسى وعسى يثني الزمان عنانه</w:t>
      </w:r>
      <w:r>
        <w:rPr>
          <w:color w:val="ff0000"/>
        </w:rPr>
        <w:t xml:space="preserve">      </w:t>
      </w:r>
      <w:r>
        <w:rPr>
          <w:color w:val="ff0000"/>
        </w:rPr>
        <w:t xml:space="preserve">بعثرة دهري والزمان عثور</w:t>
      </w:r>
    </w:p>
    <w:p/>
    <w:p>
      <w:pPr>
        <w:jc w:val="center"/>
      </w:pPr>
      <w:r>
        <w:rPr>
          <w:color w:val="ff0000"/>
        </w:rPr>
        <w:t xml:space="preserve">فتدرك آمال وتحوي رغائب</w:t>
      </w:r>
      <w:r>
        <w:rPr>
          <w:color w:val="ff0000"/>
        </w:rPr>
        <w:t xml:space="preserve">      </w:t>
      </w:r>
      <w:r>
        <w:rPr>
          <w:color w:val="ff0000"/>
        </w:rPr>
        <w:t xml:space="preserve">ويحدث من بعد الأمور أمور</w:t>
      </w:r>
    </w:p>
    <w:p/>
    <w:p>
      <w:pPr>
        <w:jc w:val="start"/>
        <w:bidi/>
      </w:pPr>
      <w:r>
        <w:rPr>
          <w:sz w:val="24"/>
          <w:szCs w:val="24"/>
          <w:b w:val="1"/>
          <w:bCs w:val="1"/>
          <w:rtl/>
        </w:rPr>
        <w:t xml:space="preserve">
الطبقات السنية في تراجم الحنفية،(دار الرفاعي - الرياض،1983،ط 0،ج 1،ص 215)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2026-06-21T13:36:03+03:00</dcterms:created>
  <dcterms:modified xsi:type="dcterms:W3CDTF">2026-06-21T13:36:03+03:00</dcterms:modified>
</cp:coreProperties>
</file>

<file path=docProps/custom.xml><?xml version="1.0" encoding="utf-8"?>
<Properties xmlns="http://schemas.openxmlformats.org/officeDocument/2006/custom-properties" xmlns:vt="http://schemas.openxmlformats.org/officeDocument/2006/docPropsVTypes"/>
</file>