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الجنيد بن محمد بن المظفر، الفقيه، الطايكاني، الغرنوي أبو القاسم بن أبي بكر الخبازي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الجنيد بن محمد بن المظفر، الفقيه، الطايكاني، الغرنوي أبو القاسم بن أبي بكر الخبازي
</w:t>
      </w:r>
    </w:p>
    <w:p>
      <w:pPr/>
      <w:r>
        <w:rPr/>
        <w:t xml:space="preserve">الجنيد بن محمد بن المظفر، الفقيه، الطايكاني، الغرنوي أبو القاسم بن أبي بكر الخبازي من أهل سرخس، سمع بنيسابور أبا بكر بن عبد الغفار الشيروي، وبسرخس ناصر بن محمد العياضي.</w:t>
      </w:r>
    </w:p>
    <w:p/>
    <w:p>
      <w:pPr/>
      <w:r>
        <w:rPr/>
        <w:t xml:space="preserve">قال أبو سعد: ورد بغداد حاجا على كبر السن، وسمع بها من أبي السعادات أحمد بن محمد بن عبد الواحد المتوكلي، وسمع منه أبو سعد السرخسي.</w:t>
      </w:r>
    </w:p>
    <w:p/>
    <w:p>
      <w:pPr/>
      <w:r>
        <w:rPr/>
        <w:t xml:space="preserve">قال القفطي، في ’’ تاريخ النحاة ’’: له معرفة بالحديث واللغة.</w:t>
      </w:r>
    </w:p>
    <w:p/>
    <w:p>
      <w:pPr/>
      <w:r>
        <w:rPr/>
        <w:t xml:space="preserve">وقال أبو سعد: توفي، رحمه الله تعالى، في شهر ربيع الآخر، سنة أربعين وخمسمائة. زاد القفطي: بسرخس.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2026-06-19T15:16:56+03:00</dcterms:created>
  <dcterms:modified xsi:type="dcterms:W3CDTF">2026-06-19T15:16:56+03:00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