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الواحد بن أحمد بن محمد بن أحمد بن حمزة، قاضي القضاة، أبو البركات ابن 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عبد الواحد بن أحمد بن محمد بن أحمد بن حمزة، قاضي القضاة، أبو البركات ابن قاضي القضاة
</w:t>
      </w:r>
    </w:p>
    <w:p>
      <w:pPr/>
      <w:r>
        <w:rPr/>
        <w:t xml:space="preserve">جعفر بن عبد الواحد بن أحمد بن محمد بن أحمد بن حمزة، قاضي القضاة، أبو البركات ابن قاضي القضاة أبي جعفر بن القاضي أبي الحسين</w:t>
      </w:r>
    </w:p>
    <w:p/>
    <w:p>
      <w:pPr/>
      <w:r>
        <w:rPr/>
        <w:t xml:space="preserve">ناب في قضاء العراق عن أبيه، واستقل به بعد وفاته، ولما مات الوزير عون الدين ناب أبو البركات عنه في الوزارة، مضافا إلى قضاء القضاة.</w:t>
      </w:r>
    </w:p>
    <w:p/>
    <w:p>
      <w:pPr/>
      <w:r>
        <w:rPr/>
        <w:t xml:space="preserve">ومات سنة ثلاث وستين وخمسمائة، وله ست وأربعون سنة.</w:t>
      </w:r>
    </w:p>
    <w:p/>
    <w:p>
      <w:pPr/>
      <w:r>
        <w:rPr/>
        <w:t xml:space="preserve">وسمع منه أبو المحاسن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2026-06-19T15:16:39+03:00</dcterms:created>
  <dcterms:modified xsi:type="dcterms:W3CDTF">2026-06-19T15:16:39+03:00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