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دية
</w:t>
      </w:r>
    </w:p>
    <w:p>
      <w:pPr>
        <w:jc w:val="start"/>
        <w:bidi/>
      </w:pPr>
      <w:r>
        <w:rPr>
          <w:rFonts w:ascii="arial" w:hAnsi="arial" w:eastAsia="arial" w:cs="arial"/>
          <w:sz w:val="28"/>
          <w:szCs w:val="28"/>
          <w:b w:val="1"/>
          <w:bCs w:val="1"/>
          <w:rtl/>
        </w:rPr>
        <w:t xml:space="preserve">أبو دية
</w:t>
      </w:r>
    </w:p>
    <w:p>
      <w:pPr/>
      <w:r>
        <w:rPr/>
        <w:t xml:space="preserve">أبو دية  إبراهيم أبو دية: مجاهد فلسطيني شجاع، من أهل قرية ’’صوريف’’ بقرب الخليل. برز اسمه في ثورة فلسطين سنة 1936م، على عهد الانتداب البريطاني وشارك في حرب 1947 فخاض معارك صوريف وبيت سوريك وصور باهر وبيت صفافا والقسطل والقطمون ورامات راحيل وتل بيوت. وانفرد بقيادة المجاهدين في معارك القطمون، دفاعا عن القدس، وجرح في معركة، برامات راحيل جرحا سبب له شللا في رجليه. واستمر يقود المجاهدين وهو جريح محمول، في عدة معارك، إلى أن حلت الكارثة وتفرق المجاهدون بعد الهدنة بين الحكومات العربية واليهود، فلجأ إلى لبنان يعالج جرحه وتوفي في بيروت. </w:t>
      </w:r>
    </w:p>
    <w:p>
      <w:pPr>
        <w:jc w:val="start"/>
        <w:bidi/>
      </w:pPr>
      <w:r>
        <w:rPr>
          <w:sz w:val="24"/>
          <w:szCs w:val="24"/>
          <w:b w:val="1"/>
          <w:bCs w:val="1"/>
          <w:rtl/>
        </w:rPr>
        <w:t xml:space="preserve">
الأعلام،(دار العلم للملايين - بيروت،2002،ط 15،ج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2026-05-16T15:52:50+03:00</dcterms:created>
  <dcterms:modified xsi:type="dcterms:W3CDTF">2026-05-16T15:52:50+03:00</dcterms:modified>
</cp:coreProperties>
</file>

<file path=docProps/custom.xml><?xml version="1.0" encoding="utf-8"?>
<Properties xmlns="http://schemas.openxmlformats.org/officeDocument/2006/custom-properties" xmlns:vt="http://schemas.openxmlformats.org/officeDocument/2006/docPropsVTypes"/>
</file>