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برهان الدين بن القطب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برهان الدين بن القطب الحنفي
</w:t>
      </w:r>
    </w:p>
    <w:p>
      <w:pPr/>
      <w:r>
        <w:rPr/>
        <w:t xml:space="preserve">برهان الدين بن القطب الحنفي قاضي القضاة.</w:t>
      </w:r>
    </w:p>
    <w:p/>
    <w:p>
      <w:pPr/>
      <w:r>
        <w:rPr/>
        <w:t xml:space="preserve">ذكره ابن الحمص، فيمن توفي سنة ثمان وتسعين وثمانمائة، وقال: دفن بالقاهرة، وكان مصادرا لأجل طلب مال منه، وكان عالما، عفيفا. تغمده الله برحمته.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2026-06-21T13:36:58+03:00</dcterms:created>
  <dcterms:modified xsi:type="dcterms:W3CDTF">2026-06-21T13:36:58+03:00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