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بن إبراهيم السينابي
</w:t>
      </w:r>
    </w:p>
    <w:p>
      <w:pPr>
        <w:jc w:val="start"/>
        <w:bidi/>
      </w:pPr>
      <w:r>
        <w:rPr>
          <w:rFonts w:ascii="arial" w:hAnsi="arial" w:eastAsia="arial" w:cs="arial"/>
          <w:sz w:val="28"/>
          <w:szCs w:val="28"/>
          <w:b w:val="1"/>
          <w:bCs w:val="1"/>
          <w:rtl/>
        </w:rPr>
        <w:t xml:space="preserve">إلياس بن إبراهيم السينابي
</w:t>
      </w:r>
    </w:p>
    <w:p>
      <w:pPr/>
      <w:r>
        <w:rPr/>
        <w:t xml:space="preserve">إلياس بن إبراهيم السينابي كان رجلا فاضلا ذكيا، سريع الفطنة، له مشاركة في أكثر الفنون، وكان مداوما للاشتغال.</w:t>
      </w:r>
    </w:p>
    <w:p/>
    <w:p>
      <w:pPr/>
      <w:r>
        <w:rPr/>
        <w:t xml:space="preserve">وله ’’ شرح ’’ لطيف على ’’ الفقه الأكبر ’’، و ’’ رسائل ’’ متعلقة بتفسير بعض الآيات، و ’’ حواش ’’ على ’’ شرح المقاصد ’’ للسعد التفتازاني.</w:t>
      </w:r>
    </w:p>
    <w:p/>
    <w:p>
      <w:pPr/>
      <w:r>
        <w:rPr/>
        <w:t xml:space="preserve">وكان حسن الخط، سريعه، قيل: إنه كتب ’’ مختصر القدوري ’’ في الفقه، في يوم واحد، وكتب ’’ حواشي شرح الشمسية ’’ للسيد الشريف، في ليلة واحدة.</w:t>
      </w:r>
    </w:p>
    <w:p/>
    <w:p>
      <w:pPr/>
      <w:r>
        <w:rPr/>
        <w:t xml:space="preserve">وكان خفيف الروح، لطيف المزاج.</w:t>
      </w:r>
    </w:p>
    <w:p/>
    <w:p>
      <w:pPr/>
      <w:r>
        <w:rPr/>
        <w:t xml:space="preserve">وصار مدرسا بسلطانية بروسة، ومات وهو مدرس بها.</w:t>
      </w:r>
    </w:p>
    <w:p/>
    <w:p>
      <w:pPr/>
      <w:r>
        <w:rPr/>
        <w:t xml:space="preserve">نقله في ’’ الشقائق ’’.</w:t>
      </w:r>
    </w:p>
    <w:p>
      <w:pPr>
        <w:jc w:val="start"/>
        <w:bidi/>
      </w:pPr>
      <w:r>
        <w:rPr>
          <w:sz w:val="24"/>
          <w:szCs w:val="24"/>
          <w:b w:val="1"/>
          <w:bCs w:val="1"/>
          <w:rtl/>
        </w:rPr>
        <w:t xml:space="preserve">
الطبقات السنية في تراجم الحنفية،(دار الرفاعي - الرياض،1983،ط 0،ج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بن إبراهيم السينابي
</w:t>
      </w:r>
    </w:p>
    <w:p>
      <w:pPr/>
      <w:r>
        <w:rPr/>
        <w:t xml:space="preserve">إلياس بن إبراهيم السينابي العالم الكامل الفاضل</w:t>
      </w:r>
    </w:p>
    <w:p/>
    <w:p>
      <w:pPr/>
      <w:r>
        <w:rPr/>
        <w:t xml:space="preserve">كان رجلا فاضلا حديد الطبع شديد الذكاء سريع الفطنة صنف شرحا للفقه الأكبر تصنيفا لطيفا وله رسالة في التفسير لبعض الآيات من القرآن العظيم أظهر فيها حذاقته في علم التفسير وفي غير هذا تصانيفه كثيرة</w:t>
      </w:r>
    </w:p>
    <w:p/>
    <w:p>
      <w:pPr/>
      <w:r>
        <w:rPr/>
        <w:t xml:space="preserve">وتوفي في حدود الخمسين وثمانمائة</w:t>
      </w:r>
    </w:p>
    <w:p>
      <w:pPr>
        <w:jc w:val="start"/>
        <w:bidi/>
      </w:pPr>
      <w:r>
        <w:rPr>
          <w:sz w:val="24"/>
          <w:szCs w:val="24"/>
          <w:b w:val="1"/>
          <w:bCs w:val="1"/>
          <w:rtl/>
        </w:rPr>
        <w:t xml:space="preserve">
طبقات المفسرين للأدنه وي،(مكتبة العلوم والحكم - المدينة المنورة،1997،ط 1،ج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2026-06-21T13:36:25+03:00</dcterms:created>
  <dcterms:modified xsi:type="dcterms:W3CDTF">2026-06-21T13:36:25+03:00</dcterms:modified>
</cp:coreProperties>
</file>

<file path=docProps/custom.xml><?xml version="1.0" encoding="utf-8"?>
<Properties xmlns="http://schemas.openxmlformats.org/officeDocument/2006/custom-properties" xmlns:vt="http://schemas.openxmlformats.org/officeDocument/2006/docPropsVTypes"/>
</file>